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99" w:rsidRDefault="00620F99" w:rsidP="00BD7010">
      <w:pPr>
        <w:jc w:val="center"/>
        <w:rPr>
          <w:b/>
          <w:bCs/>
          <w:u w:val="single"/>
        </w:rPr>
      </w:pPr>
      <w:r>
        <w:rPr>
          <w:b/>
          <w:bCs/>
          <w:u w:val="single"/>
        </w:rPr>
        <w:t xml:space="preserve">Collaborative and Participatory </w:t>
      </w:r>
      <w:r w:rsidR="00BD7010" w:rsidRPr="00BD7010">
        <w:rPr>
          <w:b/>
          <w:bCs/>
          <w:u w:val="single"/>
        </w:rPr>
        <w:t>Approach to Quality Preparation for Interveners: Development, Delivery and Sustainability of Training Modules</w:t>
      </w:r>
    </w:p>
    <w:p w:rsidR="00620F99" w:rsidRDefault="00620F99" w:rsidP="00620F99">
      <w:pPr>
        <w:rPr>
          <w:b/>
          <w:bCs/>
          <w:u w:val="single"/>
        </w:rPr>
      </w:pPr>
      <w:r>
        <w:rPr>
          <w:b/>
          <w:bCs/>
          <w:u w:val="single"/>
        </w:rPr>
        <w:t>First Cycle of Field Testing- Modules 1-4- February- April, 2013</w:t>
      </w:r>
    </w:p>
    <w:p w:rsidR="0052221E" w:rsidRPr="00BD7010" w:rsidRDefault="00620F99" w:rsidP="00BD7010">
      <w:pPr>
        <w:numPr>
          <w:ilvl w:val="0"/>
          <w:numId w:val="1"/>
        </w:numPr>
        <w:rPr>
          <w:bCs/>
        </w:rPr>
      </w:pPr>
      <w:r w:rsidRPr="00620F99">
        <w:rPr>
          <w:bCs/>
        </w:rPr>
        <w:t xml:space="preserve">NCDB Designed Survey </w:t>
      </w:r>
      <w:r w:rsidR="002B7D20" w:rsidRPr="00620F99">
        <w:rPr>
          <w:bCs/>
        </w:rPr>
        <w:t>Used In Two Cycles of Field Testing</w:t>
      </w:r>
      <w:r w:rsidRPr="00620F99">
        <w:rPr>
          <w:bCs/>
        </w:rPr>
        <w:t xml:space="preserve"> Examined 4 Domains of User Experience: </w:t>
      </w:r>
      <w:r w:rsidRPr="00BD7010">
        <w:rPr>
          <w:bCs/>
        </w:rPr>
        <w:t>Technical, Content, Activities &amp; Applications; Assessment</w:t>
      </w:r>
    </w:p>
    <w:p w:rsidR="00620F99" w:rsidRPr="007A6CC4" w:rsidRDefault="002B7D20" w:rsidP="007A6CC4">
      <w:pPr>
        <w:numPr>
          <w:ilvl w:val="0"/>
          <w:numId w:val="1"/>
        </w:numPr>
        <w:rPr>
          <w:bCs/>
        </w:rPr>
      </w:pPr>
      <w:r w:rsidRPr="00620F99">
        <w:rPr>
          <w:bCs/>
        </w:rPr>
        <w:t xml:space="preserve">5 point </w:t>
      </w:r>
      <w:proofErr w:type="spellStart"/>
      <w:r w:rsidRPr="00620F99">
        <w:rPr>
          <w:bCs/>
        </w:rPr>
        <w:t>Likert</w:t>
      </w:r>
      <w:proofErr w:type="spellEnd"/>
      <w:r w:rsidRPr="00620F99">
        <w:rPr>
          <w:bCs/>
        </w:rPr>
        <w:t xml:space="preserve"> scale</w:t>
      </w:r>
      <w:r w:rsidR="007A6CC4">
        <w:rPr>
          <w:bCs/>
        </w:rPr>
        <w:t xml:space="preserve">; </w:t>
      </w:r>
      <w:r w:rsidRPr="007A6CC4">
        <w:rPr>
          <w:bCs/>
        </w:rPr>
        <w:t>Open ended response area-”what worked well, what could be improved, and any suggestions you have for making these improvements.”</w:t>
      </w:r>
    </w:p>
    <w:p w:rsidR="00DA460C" w:rsidRDefault="00DA460C" w:rsidP="00620F99">
      <w:pPr>
        <w:numPr>
          <w:ilvl w:val="0"/>
          <w:numId w:val="1"/>
        </w:numPr>
        <w:rPr>
          <w:bCs/>
        </w:rPr>
      </w:pPr>
      <w:proofErr w:type="spellStart"/>
      <w:r>
        <w:rPr>
          <w:bCs/>
        </w:rPr>
        <w:t>Moodle</w:t>
      </w:r>
      <w:proofErr w:type="spellEnd"/>
      <w:r>
        <w:rPr>
          <w:bCs/>
        </w:rPr>
        <w:t xml:space="preserve"> 2.23 Mechanism for Delivering Content</w:t>
      </w:r>
    </w:p>
    <w:p w:rsidR="00620F99" w:rsidRPr="00DA460C" w:rsidRDefault="00620F99" w:rsidP="00620F99">
      <w:pPr>
        <w:rPr>
          <w:b/>
          <w:bCs/>
          <w:u w:val="single"/>
        </w:rPr>
      </w:pPr>
      <w:r w:rsidRPr="00DA460C">
        <w:rPr>
          <w:b/>
          <w:bCs/>
          <w:u w:val="single"/>
        </w:rPr>
        <w:t>Field Test Participants and Expert Reviewers:</w:t>
      </w:r>
    </w:p>
    <w:p w:rsidR="00620F99" w:rsidRPr="00620F99" w:rsidRDefault="00620F99" w:rsidP="00620F99">
      <w:pPr>
        <w:rPr>
          <w:bCs/>
        </w:rPr>
      </w:pPr>
      <w:r w:rsidRPr="00620F99">
        <w:rPr>
          <w:bCs/>
        </w:rPr>
        <w:t>There were 33 field participants representing 11 states including: AK, AL, CA, GA, IN, NE, OH, PA, KY, TN, WV</w:t>
      </w:r>
    </w:p>
    <w:p w:rsidR="00620F99" w:rsidRDefault="00620F99" w:rsidP="00620F99">
      <w:pPr>
        <w:rPr>
          <w:bCs/>
        </w:rPr>
      </w:pPr>
      <w:r w:rsidRPr="00620F99">
        <w:rPr>
          <w:bCs/>
        </w:rPr>
        <w:t xml:space="preserve">Field participants included: parents of children who are deaf-blind, </w:t>
      </w:r>
      <w:proofErr w:type="spellStart"/>
      <w:r w:rsidRPr="00620F99">
        <w:rPr>
          <w:bCs/>
        </w:rPr>
        <w:t>paraeducators</w:t>
      </w:r>
      <w:proofErr w:type="spellEnd"/>
      <w:r w:rsidRPr="00620F99">
        <w:rPr>
          <w:bCs/>
        </w:rPr>
        <w:t>, teachers, related service providers, and administrators</w:t>
      </w:r>
      <w:r w:rsidR="007A6CC4">
        <w:rPr>
          <w:bCs/>
        </w:rPr>
        <w:t xml:space="preserve">. </w:t>
      </w:r>
      <w:r w:rsidRPr="00620F99">
        <w:rPr>
          <w:bCs/>
        </w:rPr>
        <w:t>Field reviewers included 18 experts from 15 states and a variety of settings:  IHEs, state DB projects, interveners, and teachers</w:t>
      </w:r>
      <w:r w:rsidR="007A6CC4">
        <w:rPr>
          <w:bCs/>
        </w:rPr>
        <w:t>.</w:t>
      </w:r>
    </w:p>
    <w:p w:rsidR="00620F99" w:rsidRPr="007A6CC4" w:rsidRDefault="00620F99" w:rsidP="00620F99">
      <w:pPr>
        <w:rPr>
          <w:b/>
          <w:bCs/>
          <w:u w:val="single"/>
        </w:rPr>
      </w:pPr>
      <w:r w:rsidRPr="00620F99">
        <w:rPr>
          <w:b/>
          <w:bCs/>
          <w:u w:val="single"/>
        </w:rPr>
        <w:t>Field Test Results</w:t>
      </w:r>
      <w:r w:rsidR="00DA460C">
        <w:rPr>
          <w:b/>
          <w:bCs/>
          <w:u w:val="single"/>
        </w:rPr>
        <w:t xml:space="preserve"> Modules 1-4</w:t>
      </w:r>
    </w:p>
    <w:tbl>
      <w:tblPr>
        <w:tblStyle w:val="TableGrid"/>
        <w:tblW w:w="0" w:type="auto"/>
        <w:tblLook w:val="04A0"/>
      </w:tblPr>
      <w:tblGrid>
        <w:gridCol w:w="2203"/>
        <w:gridCol w:w="2203"/>
        <w:gridCol w:w="2203"/>
        <w:gridCol w:w="2203"/>
        <w:gridCol w:w="2204"/>
      </w:tblGrid>
      <w:tr w:rsidR="00620F99" w:rsidRPr="007A6CC4" w:rsidTr="00620F99">
        <w:tc>
          <w:tcPr>
            <w:tcW w:w="2203" w:type="dxa"/>
          </w:tcPr>
          <w:p w:rsidR="00620F99" w:rsidRPr="007A6CC4" w:rsidRDefault="00DA460C" w:rsidP="00620F99">
            <w:pPr>
              <w:rPr>
                <w:b/>
                <w:bCs/>
              </w:rPr>
            </w:pPr>
            <w:r w:rsidRPr="007A6CC4">
              <w:rPr>
                <w:b/>
                <w:bCs/>
              </w:rPr>
              <w:t>Module</w:t>
            </w:r>
          </w:p>
        </w:tc>
        <w:tc>
          <w:tcPr>
            <w:tcW w:w="2203" w:type="dxa"/>
          </w:tcPr>
          <w:p w:rsidR="00620F99" w:rsidRPr="007A6CC4" w:rsidRDefault="00DA460C" w:rsidP="00620F99">
            <w:pPr>
              <w:rPr>
                <w:b/>
                <w:bCs/>
              </w:rPr>
            </w:pPr>
            <w:r w:rsidRPr="007A6CC4">
              <w:rPr>
                <w:b/>
                <w:bCs/>
              </w:rPr>
              <w:t>Technical</w:t>
            </w:r>
          </w:p>
        </w:tc>
        <w:tc>
          <w:tcPr>
            <w:tcW w:w="2203" w:type="dxa"/>
          </w:tcPr>
          <w:p w:rsidR="00620F99" w:rsidRPr="007A6CC4" w:rsidRDefault="00DA460C" w:rsidP="00620F99">
            <w:pPr>
              <w:rPr>
                <w:b/>
                <w:bCs/>
              </w:rPr>
            </w:pPr>
            <w:r w:rsidRPr="007A6CC4">
              <w:rPr>
                <w:b/>
                <w:bCs/>
              </w:rPr>
              <w:t>Content</w:t>
            </w:r>
          </w:p>
        </w:tc>
        <w:tc>
          <w:tcPr>
            <w:tcW w:w="2203" w:type="dxa"/>
          </w:tcPr>
          <w:p w:rsidR="00620F99" w:rsidRPr="007A6CC4" w:rsidRDefault="00DA460C" w:rsidP="00620F99">
            <w:pPr>
              <w:rPr>
                <w:b/>
                <w:bCs/>
              </w:rPr>
            </w:pPr>
            <w:r w:rsidRPr="007A6CC4">
              <w:rPr>
                <w:b/>
                <w:bCs/>
              </w:rPr>
              <w:t>Activities</w:t>
            </w:r>
          </w:p>
        </w:tc>
        <w:tc>
          <w:tcPr>
            <w:tcW w:w="2204" w:type="dxa"/>
          </w:tcPr>
          <w:p w:rsidR="00620F99" w:rsidRPr="007A6CC4" w:rsidRDefault="00DA460C" w:rsidP="00620F99">
            <w:pPr>
              <w:rPr>
                <w:b/>
                <w:bCs/>
              </w:rPr>
            </w:pPr>
            <w:r w:rsidRPr="007A6CC4">
              <w:rPr>
                <w:b/>
                <w:bCs/>
              </w:rPr>
              <w:t>Assessment</w:t>
            </w:r>
          </w:p>
        </w:tc>
      </w:tr>
      <w:tr w:rsidR="00620F99" w:rsidTr="00620F99">
        <w:tc>
          <w:tcPr>
            <w:tcW w:w="2203" w:type="dxa"/>
          </w:tcPr>
          <w:p w:rsidR="00620F99" w:rsidRDefault="00DA460C" w:rsidP="00620F99">
            <w:pPr>
              <w:rPr>
                <w:bCs/>
              </w:rPr>
            </w:pPr>
            <w:r>
              <w:rPr>
                <w:bCs/>
              </w:rPr>
              <w:t>1</w:t>
            </w:r>
          </w:p>
        </w:tc>
        <w:tc>
          <w:tcPr>
            <w:tcW w:w="2203" w:type="dxa"/>
          </w:tcPr>
          <w:p w:rsidR="00620F99" w:rsidRDefault="00DA460C" w:rsidP="00620F99">
            <w:pPr>
              <w:rPr>
                <w:bCs/>
              </w:rPr>
            </w:pPr>
            <w:r>
              <w:rPr>
                <w:bCs/>
              </w:rPr>
              <w:t>81.3%</w:t>
            </w:r>
          </w:p>
        </w:tc>
        <w:tc>
          <w:tcPr>
            <w:tcW w:w="2203" w:type="dxa"/>
          </w:tcPr>
          <w:p w:rsidR="00620F99" w:rsidRDefault="00DA460C" w:rsidP="00620F99">
            <w:pPr>
              <w:rPr>
                <w:bCs/>
              </w:rPr>
            </w:pPr>
            <w:r>
              <w:rPr>
                <w:bCs/>
              </w:rPr>
              <w:t>100%</w:t>
            </w:r>
          </w:p>
        </w:tc>
        <w:tc>
          <w:tcPr>
            <w:tcW w:w="2203" w:type="dxa"/>
          </w:tcPr>
          <w:p w:rsidR="00620F99" w:rsidRDefault="00DA460C" w:rsidP="00620F99">
            <w:pPr>
              <w:rPr>
                <w:bCs/>
              </w:rPr>
            </w:pPr>
            <w:r>
              <w:rPr>
                <w:bCs/>
              </w:rPr>
              <w:t>84%</w:t>
            </w:r>
          </w:p>
        </w:tc>
        <w:tc>
          <w:tcPr>
            <w:tcW w:w="2204" w:type="dxa"/>
          </w:tcPr>
          <w:p w:rsidR="00620F99" w:rsidRDefault="00DA460C" w:rsidP="00620F99">
            <w:pPr>
              <w:rPr>
                <w:bCs/>
              </w:rPr>
            </w:pPr>
            <w:r>
              <w:rPr>
                <w:bCs/>
              </w:rPr>
              <w:t>90%</w:t>
            </w:r>
          </w:p>
        </w:tc>
      </w:tr>
      <w:tr w:rsidR="00620F99" w:rsidTr="00620F99">
        <w:tc>
          <w:tcPr>
            <w:tcW w:w="2203" w:type="dxa"/>
          </w:tcPr>
          <w:p w:rsidR="00620F99" w:rsidRDefault="00DA460C" w:rsidP="00620F99">
            <w:pPr>
              <w:rPr>
                <w:bCs/>
              </w:rPr>
            </w:pPr>
            <w:r>
              <w:rPr>
                <w:bCs/>
              </w:rPr>
              <w:t>2</w:t>
            </w:r>
          </w:p>
        </w:tc>
        <w:tc>
          <w:tcPr>
            <w:tcW w:w="2203" w:type="dxa"/>
          </w:tcPr>
          <w:p w:rsidR="00620F99" w:rsidRDefault="00DA460C" w:rsidP="00620F99">
            <w:pPr>
              <w:rPr>
                <w:bCs/>
              </w:rPr>
            </w:pPr>
            <w:r>
              <w:rPr>
                <w:bCs/>
              </w:rPr>
              <w:t>75.6%</w:t>
            </w:r>
          </w:p>
        </w:tc>
        <w:tc>
          <w:tcPr>
            <w:tcW w:w="2203" w:type="dxa"/>
          </w:tcPr>
          <w:p w:rsidR="00620F99" w:rsidRDefault="00DA460C" w:rsidP="00620F99">
            <w:pPr>
              <w:rPr>
                <w:bCs/>
              </w:rPr>
            </w:pPr>
            <w:r>
              <w:rPr>
                <w:bCs/>
              </w:rPr>
              <w:t>97.7%</w:t>
            </w:r>
          </w:p>
        </w:tc>
        <w:tc>
          <w:tcPr>
            <w:tcW w:w="2203" w:type="dxa"/>
          </w:tcPr>
          <w:p w:rsidR="00620F99" w:rsidRDefault="00DA460C" w:rsidP="00620F99">
            <w:pPr>
              <w:rPr>
                <w:bCs/>
              </w:rPr>
            </w:pPr>
            <w:r>
              <w:rPr>
                <w:bCs/>
              </w:rPr>
              <w:t>79.3%</w:t>
            </w:r>
          </w:p>
        </w:tc>
        <w:tc>
          <w:tcPr>
            <w:tcW w:w="2204" w:type="dxa"/>
          </w:tcPr>
          <w:p w:rsidR="00620F99" w:rsidRDefault="00DA460C" w:rsidP="00620F99">
            <w:pPr>
              <w:rPr>
                <w:bCs/>
              </w:rPr>
            </w:pPr>
            <w:r>
              <w:rPr>
                <w:bCs/>
              </w:rPr>
              <w:t>94.5%</w:t>
            </w:r>
          </w:p>
        </w:tc>
      </w:tr>
      <w:tr w:rsidR="00620F99" w:rsidTr="00620F99">
        <w:tc>
          <w:tcPr>
            <w:tcW w:w="2203" w:type="dxa"/>
          </w:tcPr>
          <w:p w:rsidR="00620F99" w:rsidRDefault="00DA460C" w:rsidP="00620F99">
            <w:pPr>
              <w:rPr>
                <w:bCs/>
              </w:rPr>
            </w:pPr>
            <w:r>
              <w:rPr>
                <w:bCs/>
              </w:rPr>
              <w:t>3</w:t>
            </w:r>
          </w:p>
        </w:tc>
        <w:tc>
          <w:tcPr>
            <w:tcW w:w="2203" w:type="dxa"/>
          </w:tcPr>
          <w:p w:rsidR="00620F99" w:rsidRDefault="00DA460C" w:rsidP="00620F99">
            <w:pPr>
              <w:rPr>
                <w:bCs/>
              </w:rPr>
            </w:pPr>
            <w:r>
              <w:rPr>
                <w:bCs/>
              </w:rPr>
              <w:t>93.8%</w:t>
            </w:r>
          </w:p>
        </w:tc>
        <w:tc>
          <w:tcPr>
            <w:tcW w:w="2203" w:type="dxa"/>
          </w:tcPr>
          <w:p w:rsidR="00620F99" w:rsidRDefault="00DA460C" w:rsidP="00620F99">
            <w:pPr>
              <w:rPr>
                <w:bCs/>
              </w:rPr>
            </w:pPr>
            <w:r>
              <w:rPr>
                <w:bCs/>
              </w:rPr>
              <w:t>97.5%</w:t>
            </w:r>
          </w:p>
        </w:tc>
        <w:tc>
          <w:tcPr>
            <w:tcW w:w="2203" w:type="dxa"/>
          </w:tcPr>
          <w:p w:rsidR="00620F99" w:rsidRDefault="00DA460C" w:rsidP="00620F99">
            <w:pPr>
              <w:rPr>
                <w:bCs/>
              </w:rPr>
            </w:pPr>
            <w:r>
              <w:rPr>
                <w:bCs/>
              </w:rPr>
              <w:t>92.5%</w:t>
            </w:r>
          </w:p>
        </w:tc>
        <w:tc>
          <w:tcPr>
            <w:tcW w:w="2204" w:type="dxa"/>
          </w:tcPr>
          <w:p w:rsidR="00620F99" w:rsidRDefault="00DA460C" w:rsidP="00620F99">
            <w:pPr>
              <w:rPr>
                <w:bCs/>
              </w:rPr>
            </w:pPr>
            <w:r>
              <w:rPr>
                <w:bCs/>
              </w:rPr>
              <w:t>98%</w:t>
            </w:r>
          </w:p>
        </w:tc>
      </w:tr>
      <w:tr w:rsidR="00620F99" w:rsidTr="00620F99">
        <w:tc>
          <w:tcPr>
            <w:tcW w:w="2203" w:type="dxa"/>
          </w:tcPr>
          <w:p w:rsidR="00620F99" w:rsidRDefault="00DA460C" w:rsidP="00620F99">
            <w:pPr>
              <w:rPr>
                <w:bCs/>
              </w:rPr>
            </w:pPr>
            <w:r>
              <w:rPr>
                <w:bCs/>
              </w:rPr>
              <w:t>4</w:t>
            </w:r>
          </w:p>
        </w:tc>
        <w:tc>
          <w:tcPr>
            <w:tcW w:w="2203" w:type="dxa"/>
          </w:tcPr>
          <w:p w:rsidR="00620F99" w:rsidRDefault="00DA460C" w:rsidP="00620F99">
            <w:pPr>
              <w:rPr>
                <w:bCs/>
              </w:rPr>
            </w:pPr>
            <w:r>
              <w:rPr>
                <w:bCs/>
              </w:rPr>
              <w:t>77.4%</w:t>
            </w:r>
          </w:p>
        </w:tc>
        <w:tc>
          <w:tcPr>
            <w:tcW w:w="2203" w:type="dxa"/>
          </w:tcPr>
          <w:p w:rsidR="00620F99" w:rsidRDefault="00DA460C" w:rsidP="00620F99">
            <w:pPr>
              <w:rPr>
                <w:bCs/>
              </w:rPr>
            </w:pPr>
            <w:r>
              <w:rPr>
                <w:bCs/>
              </w:rPr>
              <w:t>95.3%</w:t>
            </w:r>
          </w:p>
        </w:tc>
        <w:tc>
          <w:tcPr>
            <w:tcW w:w="2203" w:type="dxa"/>
          </w:tcPr>
          <w:p w:rsidR="00620F99" w:rsidRDefault="00DA460C" w:rsidP="00620F99">
            <w:pPr>
              <w:rPr>
                <w:bCs/>
              </w:rPr>
            </w:pPr>
            <w:r>
              <w:rPr>
                <w:bCs/>
              </w:rPr>
              <w:t>90.3%</w:t>
            </w:r>
          </w:p>
        </w:tc>
        <w:tc>
          <w:tcPr>
            <w:tcW w:w="2204" w:type="dxa"/>
          </w:tcPr>
          <w:p w:rsidR="00620F99" w:rsidRDefault="00DA460C" w:rsidP="00620F99">
            <w:pPr>
              <w:rPr>
                <w:bCs/>
              </w:rPr>
            </w:pPr>
            <w:r>
              <w:rPr>
                <w:bCs/>
              </w:rPr>
              <w:t>97.5%</w:t>
            </w:r>
          </w:p>
        </w:tc>
      </w:tr>
    </w:tbl>
    <w:p w:rsidR="00BD7010" w:rsidRDefault="00BD7010" w:rsidP="00620F99">
      <w:pPr>
        <w:rPr>
          <w:bCs/>
        </w:rPr>
      </w:pPr>
    </w:p>
    <w:p w:rsidR="00620F99" w:rsidRPr="007A6CC4" w:rsidRDefault="00620F99" w:rsidP="00620F99">
      <w:pPr>
        <w:rPr>
          <w:b/>
          <w:u w:val="single"/>
        </w:rPr>
      </w:pPr>
      <w:r w:rsidRPr="007A6CC4">
        <w:rPr>
          <w:b/>
          <w:u w:val="single"/>
        </w:rPr>
        <w:t xml:space="preserve">External Reviews from the U of Colorado Denver independently analyzed field test data. </w:t>
      </w:r>
    </w:p>
    <w:p w:rsidR="00620F99" w:rsidRPr="007A6CC4" w:rsidRDefault="00620F99" w:rsidP="00620F99">
      <w:r w:rsidRPr="007A6CC4">
        <w:rPr>
          <w:bCs/>
        </w:rPr>
        <w:t>Qualitative data were coded line-by-line using the constant-comparative analysis.</w:t>
      </w:r>
      <w:r w:rsidR="00DA460C" w:rsidRPr="007A6CC4">
        <w:rPr>
          <w:bCs/>
        </w:rPr>
        <w:t xml:space="preserve"> Several changes were made based upon analysis.  Conducted analysis of a</w:t>
      </w:r>
      <w:r w:rsidR="007A6CC4" w:rsidRPr="007A6CC4">
        <w:rPr>
          <w:bCs/>
        </w:rPr>
        <w:t xml:space="preserve">ll prompts used in directions, </w:t>
      </w:r>
      <w:r w:rsidR="00DA460C" w:rsidRPr="007A6CC4">
        <w:rPr>
          <w:bCs/>
        </w:rPr>
        <w:t>learning outcomes, activities, and quizzes to determine types and levels of reflection (e.g. Bloom’s Taxonomy) and clarity.</w:t>
      </w:r>
      <w:r w:rsidR="007A6CC4" w:rsidRPr="007A6CC4">
        <w:rPr>
          <w:bCs/>
        </w:rPr>
        <w:t xml:space="preserve"> </w:t>
      </w:r>
    </w:p>
    <w:p w:rsidR="007A6CC4" w:rsidRPr="007A6CC4" w:rsidRDefault="007A6CC4" w:rsidP="007A6CC4">
      <w:pPr>
        <w:rPr>
          <w:b/>
          <w:u w:val="single"/>
        </w:rPr>
      </w:pPr>
      <w:r w:rsidRPr="007A6CC4">
        <w:rPr>
          <w:b/>
          <w:u w:val="single"/>
        </w:rPr>
        <w:t xml:space="preserve">Second Field Test Modules 5-8 </w:t>
      </w:r>
      <w:proofErr w:type="gramStart"/>
      <w:r w:rsidRPr="007A6CC4">
        <w:rPr>
          <w:b/>
          <w:bCs/>
          <w:u w:val="single"/>
        </w:rPr>
        <w:t>From</w:t>
      </w:r>
      <w:proofErr w:type="gramEnd"/>
      <w:r w:rsidRPr="007A6CC4">
        <w:rPr>
          <w:b/>
          <w:bCs/>
          <w:u w:val="single"/>
        </w:rPr>
        <w:t xml:space="preserve"> November, 2013- March, 2014</w:t>
      </w:r>
    </w:p>
    <w:p w:rsidR="007A6CC4" w:rsidRPr="007A6CC4" w:rsidRDefault="007A6CC4" w:rsidP="007A6CC4">
      <w:r w:rsidRPr="007A6CC4">
        <w:rPr>
          <w:bCs/>
        </w:rPr>
        <w:t xml:space="preserve">There were 22 field participants who registered representing 10 states including: IL, NE, TN, AK, SD, PA, DC, TX, GA, </w:t>
      </w:r>
      <w:proofErr w:type="gramStart"/>
      <w:r w:rsidRPr="007A6CC4">
        <w:rPr>
          <w:bCs/>
        </w:rPr>
        <w:t>OK</w:t>
      </w:r>
      <w:proofErr w:type="gramEnd"/>
      <w:r w:rsidRPr="007A6CC4">
        <w:rPr>
          <w:bCs/>
        </w:rPr>
        <w:t>.</w:t>
      </w:r>
    </w:p>
    <w:p w:rsidR="007A6CC4" w:rsidRDefault="007A6CC4" w:rsidP="007A6CC4">
      <w:pPr>
        <w:rPr>
          <w:bCs/>
        </w:rPr>
      </w:pPr>
      <w:r w:rsidRPr="007A6CC4">
        <w:rPr>
          <w:bCs/>
        </w:rPr>
        <w:t xml:space="preserve">Field participants included: parents of children who are deaf-blind, </w:t>
      </w:r>
      <w:proofErr w:type="spellStart"/>
      <w:r w:rsidRPr="007A6CC4">
        <w:rPr>
          <w:bCs/>
        </w:rPr>
        <w:t>paraeducators</w:t>
      </w:r>
      <w:proofErr w:type="spellEnd"/>
      <w:r w:rsidRPr="007A6CC4">
        <w:rPr>
          <w:bCs/>
        </w:rPr>
        <w:t>, teachers, related service providers, and administrators.</w:t>
      </w:r>
      <w:r>
        <w:rPr>
          <w:bCs/>
        </w:rPr>
        <w:t xml:space="preserve"> Twenty expert reviewers were also recruited to review modules.</w:t>
      </w:r>
    </w:p>
    <w:tbl>
      <w:tblPr>
        <w:tblStyle w:val="TableGrid"/>
        <w:tblW w:w="0" w:type="auto"/>
        <w:tblLook w:val="04A0"/>
      </w:tblPr>
      <w:tblGrid>
        <w:gridCol w:w="2203"/>
        <w:gridCol w:w="2203"/>
        <w:gridCol w:w="2203"/>
        <w:gridCol w:w="2203"/>
        <w:gridCol w:w="2204"/>
      </w:tblGrid>
      <w:tr w:rsidR="007A6CC4" w:rsidTr="007A6CC4">
        <w:tc>
          <w:tcPr>
            <w:tcW w:w="2203" w:type="dxa"/>
          </w:tcPr>
          <w:p w:rsidR="007A6CC4" w:rsidRPr="007A6CC4" w:rsidRDefault="007A6CC4" w:rsidP="007A6CC4">
            <w:pPr>
              <w:rPr>
                <w:b/>
              </w:rPr>
            </w:pPr>
            <w:r w:rsidRPr="007A6CC4">
              <w:rPr>
                <w:b/>
              </w:rPr>
              <w:t>Module</w:t>
            </w:r>
          </w:p>
        </w:tc>
        <w:tc>
          <w:tcPr>
            <w:tcW w:w="2203" w:type="dxa"/>
          </w:tcPr>
          <w:p w:rsidR="007A6CC4" w:rsidRPr="007A6CC4" w:rsidRDefault="007A6CC4" w:rsidP="007A6CC4">
            <w:pPr>
              <w:rPr>
                <w:b/>
              </w:rPr>
            </w:pPr>
            <w:r w:rsidRPr="007A6CC4">
              <w:rPr>
                <w:b/>
              </w:rPr>
              <w:t>Technical</w:t>
            </w:r>
          </w:p>
        </w:tc>
        <w:tc>
          <w:tcPr>
            <w:tcW w:w="2203" w:type="dxa"/>
          </w:tcPr>
          <w:p w:rsidR="007A6CC4" w:rsidRPr="007A6CC4" w:rsidRDefault="007A6CC4" w:rsidP="007A6CC4">
            <w:pPr>
              <w:rPr>
                <w:b/>
              </w:rPr>
            </w:pPr>
            <w:r w:rsidRPr="007A6CC4">
              <w:rPr>
                <w:b/>
              </w:rPr>
              <w:t>Content</w:t>
            </w:r>
          </w:p>
        </w:tc>
        <w:tc>
          <w:tcPr>
            <w:tcW w:w="2203" w:type="dxa"/>
          </w:tcPr>
          <w:p w:rsidR="007A6CC4" w:rsidRPr="007A6CC4" w:rsidRDefault="007A6CC4" w:rsidP="007A6CC4">
            <w:pPr>
              <w:rPr>
                <w:b/>
              </w:rPr>
            </w:pPr>
            <w:r w:rsidRPr="007A6CC4">
              <w:rPr>
                <w:b/>
              </w:rPr>
              <w:t>Activities</w:t>
            </w:r>
          </w:p>
        </w:tc>
        <w:tc>
          <w:tcPr>
            <w:tcW w:w="2204" w:type="dxa"/>
          </w:tcPr>
          <w:p w:rsidR="007A6CC4" w:rsidRPr="007A6CC4" w:rsidRDefault="007A6CC4" w:rsidP="007A6CC4">
            <w:pPr>
              <w:rPr>
                <w:b/>
              </w:rPr>
            </w:pPr>
            <w:r w:rsidRPr="007A6CC4">
              <w:rPr>
                <w:b/>
              </w:rPr>
              <w:t>Assessment</w:t>
            </w:r>
          </w:p>
        </w:tc>
      </w:tr>
      <w:tr w:rsidR="007A6CC4" w:rsidTr="007A6CC4">
        <w:tc>
          <w:tcPr>
            <w:tcW w:w="2203" w:type="dxa"/>
          </w:tcPr>
          <w:p w:rsidR="007A6CC4" w:rsidRDefault="007A6CC4" w:rsidP="007A6CC4">
            <w:r>
              <w:t>5</w:t>
            </w:r>
          </w:p>
        </w:tc>
        <w:tc>
          <w:tcPr>
            <w:tcW w:w="2203" w:type="dxa"/>
          </w:tcPr>
          <w:p w:rsidR="007A6CC4" w:rsidRDefault="007A6CC4" w:rsidP="007A6CC4">
            <w:r>
              <w:t>88.9%</w:t>
            </w:r>
          </w:p>
        </w:tc>
        <w:tc>
          <w:tcPr>
            <w:tcW w:w="2203" w:type="dxa"/>
          </w:tcPr>
          <w:p w:rsidR="007A6CC4" w:rsidRDefault="007A6CC4" w:rsidP="007A6CC4">
            <w:r>
              <w:t>98.6%</w:t>
            </w:r>
          </w:p>
        </w:tc>
        <w:tc>
          <w:tcPr>
            <w:tcW w:w="2203" w:type="dxa"/>
          </w:tcPr>
          <w:p w:rsidR="007A6CC4" w:rsidRDefault="007A6CC4" w:rsidP="007A6CC4">
            <w:r>
              <w:t>95.4%</w:t>
            </w:r>
          </w:p>
        </w:tc>
        <w:tc>
          <w:tcPr>
            <w:tcW w:w="2204" w:type="dxa"/>
          </w:tcPr>
          <w:p w:rsidR="007A6CC4" w:rsidRDefault="007A6CC4" w:rsidP="007A6CC4">
            <w:r>
              <w:t>93.2%</w:t>
            </w:r>
          </w:p>
        </w:tc>
      </w:tr>
      <w:tr w:rsidR="007A6CC4" w:rsidTr="007A6CC4">
        <w:tc>
          <w:tcPr>
            <w:tcW w:w="2203" w:type="dxa"/>
          </w:tcPr>
          <w:p w:rsidR="007A6CC4" w:rsidRDefault="007A6CC4" w:rsidP="007A6CC4">
            <w:r>
              <w:t>6</w:t>
            </w:r>
          </w:p>
        </w:tc>
        <w:tc>
          <w:tcPr>
            <w:tcW w:w="2203" w:type="dxa"/>
          </w:tcPr>
          <w:p w:rsidR="007A6CC4" w:rsidRDefault="007A6CC4" w:rsidP="007A6CC4">
            <w:r>
              <w:t>97.2%</w:t>
            </w:r>
          </w:p>
        </w:tc>
        <w:tc>
          <w:tcPr>
            <w:tcW w:w="2203" w:type="dxa"/>
          </w:tcPr>
          <w:p w:rsidR="007A6CC4" w:rsidRDefault="007A6CC4" w:rsidP="007A6CC4">
            <w:r>
              <w:t>98.6%</w:t>
            </w:r>
          </w:p>
        </w:tc>
        <w:tc>
          <w:tcPr>
            <w:tcW w:w="2203" w:type="dxa"/>
          </w:tcPr>
          <w:p w:rsidR="007A6CC4" w:rsidRDefault="007A6CC4" w:rsidP="007A6CC4">
            <w:r>
              <w:t>100%</w:t>
            </w:r>
          </w:p>
        </w:tc>
        <w:tc>
          <w:tcPr>
            <w:tcW w:w="2204" w:type="dxa"/>
          </w:tcPr>
          <w:p w:rsidR="007A6CC4" w:rsidRDefault="007A6CC4" w:rsidP="007A6CC4">
            <w:r>
              <w:t>97.8%</w:t>
            </w:r>
          </w:p>
        </w:tc>
      </w:tr>
      <w:tr w:rsidR="007A6CC4" w:rsidTr="007A6CC4">
        <w:tc>
          <w:tcPr>
            <w:tcW w:w="2203" w:type="dxa"/>
          </w:tcPr>
          <w:p w:rsidR="007A6CC4" w:rsidRDefault="007A6CC4" w:rsidP="007A6CC4">
            <w:r>
              <w:t>7</w:t>
            </w:r>
          </w:p>
        </w:tc>
        <w:tc>
          <w:tcPr>
            <w:tcW w:w="2203" w:type="dxa"/>
          </w:tcPr>
          <w:p w:rsidR="007A6CC4" w:rsidRDefault="007A6CC4" w:rsidP="007A6CC4">
            <w:r>
              <w:t>95.3%</w:t>
            </w:r>
          </w:p>
        </w:tc>
        <w:tc>
          <w:tcPr>
            <w:tcW w:w="2203" w:type="dxa"/>
          </w:tcPr>
          <w:p w:rsidR="007A6CC4" w:rsidRDefault="007A6CC4" w:rsidP="007A6CC4">
            <w:r>
              <w:t>100%</w:t>
            </w:r>
          </w:p>
        </w:tc>
        <w:tc>
          <w:tcPr>
            <w:tcW w:w="2203" w:type="dxa"/>
          </w:tcPr>
          <w:p w:rsidR="007A6CC4" w:rsidRDefault="007A6CC4" w:rsidP="007A6CC4">
            <w:r>
              <w:t>97.9%</w:t>
            </w:r>
          </w:p>
        </w:tc>
        <w:tc>
          <w:tcPr>
            <w:tcW w:w="2204" w:type="dxa"/>
          </w:tcPr>
          <w:p w:rsidR="007A6CC4" w:rsidRDefault="007A6CC4" w:rsidP="007A6CC4">
            <w:r>
              <w:t>97.4%</w:t>
            </w:r>
          </w:p>
        </w:tc>
      </w:tr>
      <w:tr w:rsidR="007A6CC4" w:rsidTr="007A6CC4">
        <w:tc>
          <w:tcPr>
            <w:tcW w:w="2203" w:type="dxa"/>
          </w:tcPr>
          <w:p w:rsidR="007A6CC4" w:rsidRDefault="007A6CC4" w:rsidP="007A6CC4">
            <w:r>
              <w:t>8</w:t>
            </w:r>
          </w:p>
        </w:tc>
        <w:tc>
          <w:tcPr>
            <w:tcW w:w="2203" w:type="dxa"/>
          </w:tcPr>
          <w:p w:rsidR="007A6CC4" w:rsidRDefault="007A6CC4" w:rsidP="007A6CC4">
            <w:r>
              <w:t>95.8%</w:t>
            </w:r>
          </w:p>
        </w:tc>
        <w:tc>
          <w:tcPr>
            <w:tcW w:w="2203" w:type="dxa"/>
          </w:tcPr>
          <w:p w:rsidR="007A6CC4" w:rsidRDefault="007A6CC4" w:rsidP="007A6CC4">
            <w:r>
              <w:t>100%</w:t>
            </w:r>
          </w:p>
        </w:tc>
        <w:tc>
          <w:tcPr>
            <w:tcW w:w="2203" w:type="dxa"/>
          </w:tcPr>
          <w:p w:rsidR="007A6CC4" w:rsidRDefault="007A6CC4" w:rsidP="007A6CC4">
            <w:r>
              <w:t>100%</w:t>
            </w:r>
          </w:p>
        </w:tc>
        <w:tc>
          <w:tcPr>
            <w:tcW w:w="2204" w:type="dxa"/>
          </w:tcPr>
          <w:p w:rsidR="007A6CC4" w:rsidRDefault="007A6CC4" w:rsidP="007A6CC4">
            <w:r>
              <w:t>96.7%</w:t>
            </w:r>
          </w:p>
        </w:tc>
      </w:tr>
    </w:tbl>
    <w:p w:rsidR="007A6CC4" w:rsidRDefault="00BD7010" w:rsidP="007A6CC4">
      <w:r>
        <w:t>Qualitative data indicates greater satisfaction and richer application of the learning activities by adult learners.</w:t>
      </w:r>
    </w:p>
    <w:p w:rsidR="00BD7010" w:rsidRDefault="00BD7010" w:rsidP="007A6CC4">
      <w:r>
        <w:t xml:space="preserve">A second Bloom’s Taxonomy and CEC Alignment meeting is scheduled for the </w:t>
      </w:r>
      <w:proofErr w:type="gramStart"/>
      <w:r>
        <w:t>Fall</w:t>
      </w:r>
      <w:proofErr w:type="gramEnd"/>
      <w:r>
        <w:t>, 2014 to further align data.</w:t>
      </w:r>
    </w:p>
    <w:p w:rsidR="00BD7010" w:rsidRDefault="00BD7010" w:rsidP="007A6CC4">
      <w:r>
        <w:lastRenderedPageBreak/>
        <w:t xml:space="preserve">After the first four modules had been revised and clarified, several state deaf-blind projects, as well as a few universities, requested to use replicas of the modules with specific groups.  NCDB hosted copies of these modules for the groups on their server and provided technical assistance, both for using the </w:t>
      </w:r>
      <w:proofErr w:type="spellStart"/>
      <w:r>
        <w:t>Moodle</w:t>
      </w:r>
      <w:proofErr w:type="spellEnd"/>
      <w:r>
        <w:t xml:space="preserve"> technology and aligning the use of the modules with the partner’s plan for outreach.</w:t>
      </w:r>
    </w:p>
    <w:p w:rsidR="00BD7010" w:rsidRDefault="00BD7010" w:rsidP="007A6CC4">
      <w:r>
        <w:t>This use was a deeper level of field testing and has led to further improvements and revisions with the modules.</w:t>
      </w:r>
    </w:p>
    <w:tbl>
      <w:tblPr>
        <w:tblStyle w:val="TableGrid"/>
        <w:tblW w:w="0" w:type="auto"/>
        <w:tblLook w:val="04A0"/>
      </w:tblPr>
      <w:tblGrid>
        <w:gridCol w:w="3672"/>
        <w:gridCol w:w="3672"/>
        <w:gridCol w:w="3672"/>
      </w:tblGrid>
      <w:tr w:rsidR="004352C1" w:rsidTr="004352C1">
        <w:tc>
          <w:tcPr>
            <w:tcW w:w="3672" w:type="dxa"/>
          </w:tcPr>
          <w:p w:rsidR="004352C1" w:rsidRPr="004352C1" w:rsidRDefault="004352C1" w:rsidP="007A6CC4">
            <w:pPr>
              <w:rPr>
                <w:b/>
              </w:rPr>
            </w:pPr>
            <w:r w:rsidRPr="004352C1">
              <w:rPr>
                <w:b/>
              </w:rPr>
              <w:t>State Partner- Implementing Modules</w:t>
            </w:r>
          </w:p>
        </w:tc>
        <w:tc>
          <w:tcPr>
            <w:tcW w:w="3672" w:type="dxa"/>
          </w:tcPr>
          <w:p w:rsidR="004352C1" w:rsidRPr="004352C1" w:rsidRDefault="004352C1" w:rsidP="007A6CC4">
            <w:pPr>
              <w:rPr>
                <w:b/>
              </w:rPr>
            </w:pPr>
            <w:r w:rsidRPr="004352C1">
              <w:rPr>
                <w:b/>
              </w:rPr>
              <w:t>Purpose for Using Modules</w:t>
            </w:r>
          </w:p>
        </w:tc>
        <w:tc>
          <w:tcPr>
            <w:tcW w:w="3672" w:type="dxa"/>
          </w:tcPr>
          <w:p w:rsidR="004352C1" w:rsidRPr="004352C1" w:rsidRDefault="004352C1" w:rsidP="007A6CC4">
            <w:pPr>
              <w:rPr>
                <w:b/>
              </w:rPr>
            </w:pPr>
            <w:r w:rsidRPr="004352C1">
              <w:rPr>
                <w:b/>
              </w:rPr>
              <w:t>Approximate Number of People Reached</w:t>
            </w:r>
          </w:p>
        </w:tc>
      </w:tr>
      <w:tr w:rsidR="004352C1" w:rsidTr="004352C1">
        <w:tc>
          <w:tcPr>
            <w:tcW w:w="3672" w:type="dxa"/>
          </w:tcPr>
          <w:p w:rsidR="004352C1" w:rsidRDefault="004352C1" w:rsidP="007A6CC4">
            <w:r>
              <w:t>Illinois Deaf-Blind Project</w:t>
            </w:r>
          </w:p>
        </w:tc>
        <w:tc>
          <w:tcPr>
            <w:tcW w:w="3672" w:type="dxa"/>
          </w:tcPr>
          <w:p w:rsidR="004352C1" w:rsidRDefault="004352C1" w:rsidP="007A6CC4">
            <w:r>
              <w:t>Promote Statewide Awareness of Interveners</w:t>
            </w:r>
          </w:p>
          <w:p w:rsidR="004352C1" w:rsidRDefault="004352C1" w:rsidP="007A6CC4"/>
          <w:p w:rsidR="004352C1" w:rsidRDefault="004352C1" w:rsidP="007A6CC4">
            <w:r>
              <w:t>Cost Effectiveness of Outreach</w:t>
            </w:r>
          </w:p>
        </w:tc>
        <w:tc>
          <w:tcPr>
            <w:tcW w:w="3672" w:type="dxa"/>
          </w:tcPr>
          <w:p w:rsidR="004352C1" w:rsidRDefault="004352C1" w:rsidP="00424B6D">
            <w:pPr>
              <w:jc w:val="center"/>
            </w:pPr>
            <w:r>
              <w:t>53</w:t>
            </w:r>
          </w:p>
        </w:tc>
      </w:tr>
      <w:tr w:rsidR="004352C1" w:rsidTr="004352C1">
        <w:tc>
          <w:tcPr>
            <w:tcW w:w="3672" w:type="dxa"/>
          </w:tcPr>
          <w:p w:rsidR="004352C1" w:rsidRDefault="004352C1" w:rsidP="007A6CC4">
            <w:r>
              <w:t>Washington Deaf-Blind Project</w:t>
            </w:r>
          </w:p>
        </w:tc>
        <w:tc>
          <w:tcPr>
            <w:tcW w:w="3672" w:type="dxa"/>
          </w:tcPr>
          <w:p w:rsidR="004352C1" w:rsidRDefault="004352C1" w:rsidP="007A6CC4">
            <w:r>
              <w:t>Distance Based Technical Assistance</w:t>
            </w:r>
          </w:p>
          <w:p w:rsidR="004352C1" w:rsidRDefault="004352C1" w:rsidP="007A6CC4"/>
          <w:p w:rsidR="004352C1" w:rsidRDefault="004352C1" w:rsidP="007A6CC4">
            <w:r>
              <w:t>Outreach</w:t>
            </w:r>
          </w:p>
        </w:tc>
        <w:tc>
          <w:tcPr>
            <w:tcW w:w="3672" w:type="dxa"/>
          </w:tcPr>
          <w:p w:rsidR="004352C1" w:rsidRDefault="004352C1" w:rsidP="00424B6D">
            <w:pPr>
              <w:jc w:val="center"/>
            </w:pPr>
            <w:r>
              <w:t>27</w:t>
            </w:r>
          </w:p>
        </w:tc>
      </w:tr>
      <w:tr w:rsidR="004352C1" w:rsidTr="004352C1">
        <w:tc>
          <w:tcPr>
            <w:tcW w:w="3672" w:type="dxa"/>
          </w:tcPr>
          <w:p w:rsidR="004352C1" w:rsidRDefault="004352C1" w:rsidP="007A6CC4">
            <w:r>
              <w:t>California Deaf-Blind Services in Partnership with ID &amp; MT</w:t>
            </w:r>
          </w:p>
          <w:p w:rsidR="004352C1" w:rsidRDefault="004352C1" w:rsidP="007A6CC4"/>
          <w:p w:rsidR="004352C1" w:rsidRDefault="004352C1" w:rsidP="007A6CC4"/>
          <w:p w:rsidR="004352C1" w:rsidRDefault="004352C1" w:rsidP="007A6CC4"/>
        </w:tc>
        <w:tc>
          <w:tcPr>
            <w:tcW w:w="3672" w:type="dxa"/>
          </w:tcPr>
          <w:p w:rsidR="004352C1" w:rsidRDefault="004352C1" w:rsidP="007A6CC4">
            <w:r>
              <w:t>Knowledge Development</w:t>
            </w:r>
          </w:p>
          <w:p w:rsidR="004352C1" w:rsidRDefault="004352C1" w:rsidP="007A6CC4">
            <w:r>
              <w:t>Work with School Teams</w:t>
            </w:r>
          </w:p>
          <w:p w:rsidR="004352C1" w:rsidRDefault="004352C1" w:rsidP="007A6CC4">
            <w:r>
              <w:t>Offer Some Credits through Partnership with University</w:t>
            </w:r>
          </w:p>
        </w:tc>
        <w:tc>
          <w:tcPr>
            <w:tcW w:w="3672" w:type="dxa"/>
          </w:tcPr>
          <w:p w:rsidR="004352C1" w:rsidRDefault="004352C1" w:rsidP="00424B6D">
            <w:pPr>
              <w:jc w:val="center"/>
            </w:pPr>
            <w:r>
              <w:t>20+</w:t>
            </w:r>
          </w:p>
        </w:tc>
      </w:tr>
      <w:tr w:rsidR="004352C1" w:rsidTr="004352C1">
        <w:tc>
          <w:tcPr>
            <w:tcW w:w="3672" w:type="dxa"/>
          </w:tcPr>
          <w:p w:rsidR="004352C1" w:rsidRDefault="004352C1" w:rsidP="007A6CC4">
            <w:r>
              <w:t>Georgia Deaf-Blind Project- UGA</w:t>
            </w:r>
          </w:p>
          <w:p w:rsidR="004352C1" w:rsidRDefault="004352C1" w:rsidP="007A6CC4"/>
          <w:p w:rsidR="004352C1" w:rsidRDefault="004352C1" w:rsidP="007A6CC4"/>
          <w:p w:rsidR="004352C1" w:rsidRDefault="004352C1" w:rsidP="007A6CC4"/>
        </w:tc>
        <w:tc>
          <w:tcPr>
            <w:tcW w:w="3672" w:type="dxa"/>
          </w:tcPr>
          <w:p w:rsidR="004352C1" w:rsidRDefault="004352C1" w:rsidP="007A6CC4">
            <w:r>
              <w:t>State Program Development</w:t>
            </w:r>
          </w:p>
          <w:p w:rsidR="004352C1" w:rsidRDefault="004352C1" w:rsidP="007A6CC4">
            <w:r>
              <w:t>Awareness of Administrators</w:t>
            </w:r>
          </w:p>
        </w:tc>
        <w:tc>
          <w:tcPr>
            <w:tcW w:w="3672" w:type="dxa"/>
          </w:tcPr>
          <w:p w:rsidR="004352C1" w:rsidRDefault="004352C1" w:rsidP="00424B6D">
            <w:pPr>
              <w:jc w:val="center"/>
            </w:pPr>
            <w:r>
              <w:t>15</w:t>
            </w:r>
          </w:p>
        </w:tc>
      </w:tr>
      <w:tr w:rsidR="004352C1" w:rsidTr="004352C1">
        <w:tc>
          <w:tcPr>
            <w:tcW w:w="3672" w:type="dxa"/>
          </w:tcPr>
          <w:p w:rsidR="004352C1" w:rsidRDefault="004352C1" w:rsidP="007A6CC4">
            <w:r>
              <w:t>Virginia Project for Children and Young Adults who are Deaf-Blind</w:t>
            </w:r>
          </w:p>
          <w:p w:rsidR="004352C1" w:rsidRDefault="004352C1" w:rsidP="007A6CC4"/>
          <w:p w:rsidR="004352C1" w:rsidRDefault="004352C1" w:rsidP="007A6CC4"/>
        </w:tc>
        <w:tc>
          <w:tcPr>
            <w:tcW w:w="3672" w:type="dxa"/>
          </w:tcPr>
          <w:p w:rsidR="004352C1" w:rsidRDefault="004352C1" w:rsidP="007A6CC4">
            <w:r>
              <w:t>Prerequisite to receiving some TA</w:t>
            </w:r>
          </w:p>
          <w:p w:rsidR="004352C1" w:rsidRDefault="004352C1" w:rsidP="007A6CC4">
            <w:r>
              <w:t>Outreach and Awareness Building</w:t>
            </w:r>
          </w:p>
        </w:tc>
        <w:tc>
          <w:tcPr>
            <w:tcW w:w="3672" w:type="dxa"/>
          </w:tcPr>
          <w:p w:rsidR="004352C1" w:rsidRDefault="004352C1" w:rsidP="00424B6D">
            <w:pPr>
              <w:jc w:val="center"/>
            </w:pPr>
            <w:r>
              <w:t>70+</w:t>
            </w:r>
          </w:p>
        </w:tc>
      </w:tr>
      <w:tr w:rsidR="004352C1" w:rsidTr="004352C1">
        <w:tc>
          <w:tcPr>
            <w:tcW w:w="3672" w:type="dxa"/>
          </w:tcPr>
          <w:p w:rsidR="004352C1" w:rsidRDefault="004352C1" w:rsidP="007A6CC4">
            <w:r>
              <w:t>New York Deaf-Blind Collaborative</w:t>
            </w:r>
          </w:p>
          <w:p w:rsidR="004352C1" w:rsidRDefault="004352C1" w:rsidP="007A6CC4">
            <w:r>
              <w:t xml:space="preserve">Vermont </w:t>
            </w:r>
          </w:p>
        </w:tc>
        <w:tc>
          <w:tcPr>
            <w:tcW w:w="3672" w:type="dxa"/>
          </w:tcPr>
          <w:p w:rsidR="004352C1" w:rsidRDefault="004352C1" w:rsidP="007A6CC4">
            <w:r>
              <w:t>Team Based Training</w:t>
            </w:r>
          </w:p>
          <w:p w:rsidR="004352C1" w:rsidRDefault="004352C1" w:rsidP="007A6CC4">
            <w:r>
              <w:t>Some Customization of Modules</w:t>
            </w:r>
          </w:p>
        </w:tc>
        <w:tc>
          <w:tcPr>
            <w:tcW w:w="3672" w:type="dxa"/>
          </w:tcPr>
          <w:p w:rsidR="004352C1" w:rsidRDefault="004352C1" w:rsidP="00424B6D">
            <w:pPr>
              <w:jc w:val="center"/>
            </w:pPr>
            <w:r>
              <w:t>22</w:t>
            </w:r>
          </w:p>
        </w:tc>
      </w:tr>
    </w:tbl>
    <w:p w:rsidR="00BD7010" w:rsidRPr="007A6CC4" w:rsidRDefault="00BD7010" w:rsidP="007A6CC4"/>
    <w:p w:rsidR="007A6CC4" w:rsidRDefault="004352C1">
      <w:r>
        <w:t>State adopters feedback on the quality relevance and usefulness of the OHOA modules has been high. They also have provided a deeper level of review as instructors and hosts. Here is a summary of some of their advice from using the modules which is being used to make revisions in all modules this summer.</w:t>
      </w:r>
    </w:p>
    <w:p w:rsidR="004352C1" w:rsidRPr="004352C1" w:rsidRDefault="004352C1" w:rsidP="004352C1">
      <w:r w:rsidRPr="004352C1">
        <w:rPr>
          <w:b/>
          <w:bCs/>
        </w:rPr>
        <w:t xml:space="preserve">Give the learner permission to look at something critically. </w:t>
      </w:r>
      <w:r w:rsidRPr="004352C1">
        <w:t xml:space="preserve"> </w:t>
      </w:r>
    </w:p>
    <w:p w:rsidR="004352C1" w:rsidRDefault="004352C1" w:rsidP="004352C1">
      <w:pPr>
        <w:rPr>
          <w:b/>
          <w:bCs/>
        </w:rPr>
      </w:pPr>
      <w:r w:rsidRPr="004352C1">
        <w:rPr>
          <w:b/>
          <w:bCs/>
        </w:rPr>
        <w:t xml:space="preserve">Provide </w:t>
      </w:r>
      <w:r w:rsidR="00424B6D">
        <w:rPr>
          <w:b/>
          <w:bCs/>
        </w:rPr>
        <w:t xml:space="preserve">more </w:t>
      </w:r>
      <w:proofErr w:type="gramStart"/>
      <w:r w:rsidRPr="004352C1">
        <w:rPr>
          <w:b/>
          <w:bCs/>
        </w:rPr>
        <w:t>context</w:t>
      </w:r>
      <w:proofErr w:type="gramEnd"/>
      <w:r w:rsidRPr="004352C1">
        <w:rPr>
          <w:b/>
          <w:bCs/>
        </w:rPr>
        <w:t xml:space="preserve"> for videos and images</w:t>
      </w:r>
    </w:p>
    <w:p w:rsidR="00424B6D" w:rsidRDefault="00424B6D" w:rsidP="004352C1">
      <w:pPr>
        <w:rPr>
          <w:b/>
          <w:bCs/>
        </w:rPr>
      </w:pPr>
      <w:r w:rsidRPr="00424B6D">
        <w:rPr>
          <w:b/>
          <w:bCs/>
        </w:rPr>
        <w:t>Allow the discussion boards to have more open-ended questions</w:t>
      </w:r>
    </w:p>
    <w:p w:rsidR="00424B6D" w:rsidRDefault="00424B6D" w:rsidP="004352C1">
      <w:pPr>
        <w:rPr>
          <w:b/>
          <w:bCs/>
        </w:rPr>
      </w:pPr>
      <w:r w:rsidRPr="00424B6D">
        <w:rPr>
          <w:b/>
          <w:bCs/>
        </w:rPr>
        <w:t>Be explicit with any assignment</w:t>
      </w:r>
    </w:p>
    <w:p w:rsidR="00424B6D" w:rsidRDefault="00424B6D" w:rsidP="004352C1">
      <w:pPr>
        <w:rPr>
          <w:b/>
          <w:bCs/>
        </w:rPr>
      </w:pPr>
      <w:r>
        <w:rPr>
          <w:b/>
          <w:bCs/>
        </w:rPr>
        <w:t>Provide more videos of interveners in inclusive settings</w:t>
      </w:r>
    </w:p>
    <w:p w:rsidR="00424B6D" w:rsidRPr="004352C1" w:rsidRDefault="00424B6D" w:rsidP="004352C1">
      <w:r>
        <w:rPr>
          <w:b/>
          <w:bCs/>
        </w:rPr>
        <w:t>Provide a way for the learner to review the learning outcomes.</w:t>
      </w:r>
    </w:p>
    <w:p w:rsidR="004352C1" w:rsidRDefault="004352C1" w:rsidP="004352C1"/>
    <w:sectPr w:rsidR="004352C1" w:rsidSect="00620F99">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AE" w:rsidRDefault="00021CAE" w:rsidP="00BD7010">
      <w:pPr>
        <w:spacing w:after="0" w:line="240" w:lineRule="auto"/>
      </w:pPr>
      <w:r>
        <w:separator/>
      </w:r>
    </w:p>
  </w:endnote>
  <w:endnote w:type="continuationSeparator" w:id="0">
    <w:p w:rsidR="00021CAE" w:rsidRDefault="00021CAE" w:rsidP="00BD7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AE" w:rsidRDefault="00021CAE" w:rsidP="00BD7010">
      <w:pPr>
        <w:spacing w:after="0" w:line="240" w:lineRule="auto"/>
      </w:pPr>
      <w:r>
        <w:separator/>
      </w:r>
    </w:p>
  </w:footnote>
  <w:footnote w:type="continuationSeparator" w:id="0">
    <w:p w:rsidR="00021CAE" w:rsidRDefault="00021CAE" w:rsidP="00BD70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10" w:rsidRDefault="00BD7010">
    <w:pPr>
      <w:pStyle w:val="Header"/>
    </w:pPr>
    <w:r>
      <w:t>Project Directors’ Meeting- Parker, Chopra, &amp; Kennedy, 2014</w:t>
    </w:r>
  </w:p>
  <w:p w:rsidR="00BD7010" w:rsidRDefault="00BD7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375A1"/>
    <w:multiLevelType w:val="hybridMultilevel"/>
    <w:tmpl w:val="C7A0F4A2"/>
    <w:lvl w:ilvl="0" w:tplc="A54A97A2">
      <w:start w:val="1"/>
      <w:numFmt w:val="bullet"/>
      <w:lvlText w:val="o"/>
      <w:lvlJc w:val="left"/>
      <w:pPr>
        <w:tabs>
          <w:tab w:val="num" w:pos="720"/>
        </w:tabs>
        <w:ind w:left="720" w:hanging="360"/>
      </w:pPr>
      <w:rPr>
        <w:rFonts w:ascii="Courier New" w:hAnsi="Courier New" w:hint="default"/>
      </w:rPr>
    </w:lvl>
    <w:lvl w:ilvl="1" w:tplc="AB58CD3A">
      <w:start w:val="1"/>
      <w:numFmt w:val="bullet"/>
      <w:lvlText w:val="o"/>
      <w:lvlJc w:val="left"/>
      <w:pPr>
        <w:tabs>
          <w:tab w:val="num" w:pos="1440"/>
        </w:tabs>
        <w:ind w:left="1440" w:hanging="360"/>
      </w:pPr>
      <w:rPr>
        <w:rFonts w:ascii="Courier New" w:hAnsi="Courier New" w:hint="default"/>
      </w:rPr>
    </w:lvl>
    <w:lvl w:ilvl="2" w:tplc="C7025498" w:tentative="1">
      <w:start w:val="1"/>
      <w:numFmt w:val="bullet"/>
      <w:lvlText w:val="o"/>
      <w:lvlJc w:val="left"/>
      <w:pPr>
        <w:tabs>
          <w:tab w:val="num" w:pos="2160"/>
        </w:tabs>
        <w:ind w:left="2160" w:hanging="360"/>
      </w:pPr>
      <w:rPr>
        <w:rFonts w:ascii="Courier New" w:hAnsi="Courier New" w:hint="default"/>
      </w:rPr>
    </w:lvl>
    <w:lvl w:ilvl="3" w:tplc="B5786756" w:tentative="1">
      <w:start w:val="1"/>
      <w:numFmt w:val="bullet"/>
      <w:lvlText w:val="o"/>
      <w:lvlJc w:val="left"/>
      <w:pPr>
        <w:tabs>
          <w:tab w:val="num" w:pos="2880"/>
        </w:tabs>
        <w:ind w:left="2880" w:hanging="360"/>
      </w:pPr>
      <w:rPr>
        <w:rFonts w:ascii="Courier New" w:hAnsi="Courier New" w:hint="default"/>
      </w:rPr>
    </w:lvl>
    <w:lvl w:ilvl="4" w:tplc="D85CB9B4" w:tentative="1">
      <w:start w:val="1"/>
      <w:numFmt w:val="bullet"/>
      <w:lvlText w:val="o"/>
      <w:lvlJc w:val="left"/>
      <w:pPr>
        <w:tabs>
          <w:tab w:val="num" w:pos="3600"/>
        </w:tabs>
        <w:ind w:left="3600" w:hanging="360"/>
      </w:pPr>
      <w:rPr>
        <w:rFonts w:ascii="Courier New" w:hAnsi="Courier New" w:hint="default"/>
      </w:rPr>
    </w:lvl>
    <w:lvl w:ilvl="5" w:tplc="E2B6257A" w:tentative="1">
      <w:start w:val="1"/>
      <w:numFmt w:val="bullet"/>
      <w:lvlText w:val="o"/>
      <w:lvlJc w:val="left"/>
      <w:pPr>
        <w:tabs>
          <w:tab w:val="num" w:pos="4320"/>
        </w:tabs>
        <w:ind w:left="4320" w:hanging="360"/>
      </w:pPr>
      <w:rPr>
        <w:rFonts w:ascii="Courier New" w:hAnsi="Courier New" w:hint="default"/>
      </w:rPr>
    </w:lvl>
    <w:lvl w:ilvl="6" w:tplc="25E08062" w:tentative="1">
      <w:start w:val="1"/>
      <w:numFmt w:val="bullet"/>
      <w:lvlText w:val="o"/>
      <w:lvlJc w:val="left"/>
      <w:pPr>
        <w:tabs>
          <w:tab w:val="num" w:pos="5040"/>
        </w:tabs>
        <w:ind w:left="5040" w:hanging="360"/>
      </w:pPr>
      <w:rPr>
        <w:rFonts w:ascii="Courier New" w:hAnsi="Courier New" w:hint="default"/>
      </w:rPr>
    </w:lvl>
    <w:lvl w:ilvl="7" w:tplc="A3AEBC5A" w:tentative="1">
      <w:start w:val="1"/>
      <w:numFmt w:val="bullet"/>
      <w:lvlText w:val="o"/>
      <w:lvlJc w:val="left"/>
      <w:pPr>
        <w:tabs>
          <w:tab w:val="num" w:pos="5760"/>
        </w:tabs>
        <w:ind w:left="5760" w:hanging="360"/>
      </w:pPr>
      <w:rPr>
        <w:rFonts w:ascii="Courier New" w:hAnsi="Courier New" w:hint="default"/>
      </w:rPr>
    </w:lvl>
    <w:lvl w:ilvl="8" w:tplc="808CEDF2" w:tentative="1">
      <w:start w:val="1"/>
      <w:numFmt w:val="bullet"/>
      <w:lvlText w:val="o"/>
      <w:lvlJc w:val="left"/>
      <w:pPr>
        <w:tabs>
          <w:tab w:val="num" w:pos="6480"/>
        </w:tabs>
        <w:ind w:left="6480" w:hanging="360"/>
      </w:pPr>
      <w:rPr>
        <w:rFonts w:ascii="Courier New" w:hAnsi="Courier New" w:hint="default"/>
      </w:rPr>
    </w:lvl>
  </w:abstractNum>
  <w:abstractNum w:abstractNumId="1">
    <w:nsid w:val="436111C2"/>
    <w:multiLevelType w:val="hybridMultilevel"/>
    <w:tmpl w:val="A322F94C"/>
    <w:lvl w:ilvl="0" w:tplc="6D04B9B4">
      <w:start w:val="1"/>
      <w:numFmt w:val="bullet"/>
      <w:lvlText w:val="•"/>
      <w:lvlJc w:val="left"/>
      <w:pPr>
        <w:tabs>
          <w:tab w:val="num" w:pos="720"/>
        </w:tabs>
        <w:ind w:left="720" w:hanging="360"/>
      </w:pPr>
      <w:rPr>
        <w:rFonts w:ascii="Arial" w:hAnsi="Arial" w:hint="default"/>
      </w:rPr>
    </w:lvl>
    <w:lvl w:ilvl="1" w:tplc="B4E6692A" w:tentative="1">
      <w:start w:val="1"/>
      <w:numFmt w:val="bullet"/>
      <w:lvlText w:val="•"/>
      <w:lvlJc w:val="left"/>
      <w:pPr>
        <w:tabs>
          <w:tab w:val="num" w:pos="1440"/>
        </w:tabs>
        <w:ind w:left="1440" w:hanging="360"/>
      </w:pPr>
      <w:rPr>
        <w:rFonts w:ascii="Arial" w:hAnsi="Arial" w:hint="default"/>
      </w:rPr>
    </w:lvl>
    <w:lvl w:ilvl="2" w:tplc="D2803492" w:tentative="1">
      <w:start w:val="1"/>
      <w:numFmt w:val="bullet"/>
      <w:lvlText w:val="•"/>
      <w:lvlJc w:val="left"/>
      <w:pPr>
        <w:tabs>
          <w:tab w:val="num" w:pos="2160"/>
        </w:tabs>
        <w:ind w:left="2160" w:hanging="360"/>
      </w:pPr>
      <w:rPr>
        <w:rFonts w:ascii="Arial" w:hAnsi="Arial" w:hint="default"/>
      </w:rPr>
    </w:lvl>
    <w:lvl w:ilvl="3" w:tplc="160AD1A6" w:tentative="1">
      <w:start w:val="1"/>
      <w:numFmt w:val="bullet"/>
      <w:lvlText w:val="•"/>
      <w:lvlJc w:val="left"/>
      <w:pPr>
        <w:tabs>
          <w:tab w:val="num" w:pos="2880"/>
        </w:tabs>
        <w:ind w:left="2880" w:hanging="360"/>
      </w:pPr>
      <w:rPr>
        <w:rFonts w:ascii="Arial" w:hAnsi="Arial" w:hint="default"/>
      </w:rPr>
    </w:lvl>
    <w:lvl w:ilvl="4" w:tplc="86D074FA" w:tentative="1">
      <w:start w:val="1"/>
      <w:numFmt w:val="bullet"/>
      <w:lvlText w:val="•"/>
      <w:lvlJc w:val="left"/>
      <w:pPr>
        <w:tabs>
          <w:tab w:val="num" w:pos="3600"/>
        </w:tabs>
        <w:ind w:left="3600" w:hanging="360"/>
      </w:pPr>
      <w:rPr>
        <w:rFonts w:ascii="Arial" w:hAnsi="Arial" w:hint="default"/>
      </w:rPr>
    </w:lvl>
    <w:lvl w:ilvl="5" w:tplc="2E5286C8" w:tentative="1">
      <w:start w:val="1"/>
      <w:numFmt w:val="bullet"/>
      <w:lvlText w:val="•"/>
      <w:lvlJc w:val="left"/>
      <w:pPr>
        <w:tabs>
          <w:tab w:val="num" w:pos="4320"/>
        </w:tabs>
        <w:ind w:left="4320" w:hanging="360"/>
      </w:pPr>
      <w:rPr>
        <w:rFonts w:ascii="Arial" w:hAnsi="Arial" w:hint="default"/>
      </w:rPr>
    </w:lvl>
    <w:lvl w:ilvl="6" w:tplc="47B45A80" w:tentative="1">
      <w:start w:val="1"/>
      <w:numFmt w:val="bullet"/>
      <w:lvlText w:val="•"/>
      <w:lvlJc w:val="left"/>
      <w:pPr>
        <w:tabs>
          <w:tab w:val="num" w:pos="5040"/>
        </w:tabs>
        <w:ind w:left="5040" w:hanging="360"/>
      </w:pPr>
      <w:rPr>
        <w:rFonts w:ascii="Arial" w:hAnsi="Arial" w:hint="default"/>
      </w:rPr>
    </w:lvl>
    <w:lvl w:ilvl="7" w:tplc="5DCE2B02" w:tentative="1">
      <w:start w:val="1"/>
      <w:numFmt w:val="bullet"/>
      <w:lvlText w:val="•"/>
      <w:lvlJc w:val="left"/>
      <w:pPr>
        <w:tabs>
          <w:tab w:val="num" w:pos="5760"/>
        </w:tabs>
        <w:ind w:left="5760" w:hanging="360"/>
      </w:pPr>
      <w:rPr>
        <w:rFonts w:ascii="Arial" w:hAnsi="Arial" w:hint="default"/>
      </w:rPr>
    </w:lvl>
    <w:lvl w:ilvl="8" w:tplc="4AB224A2" w:tentative="1">
      <w:start w:val="1"/>
      <w:numFmt w:val="bullet"/>
      <w:lvlText w:val="•"/>
      <w:lvlJc w:val="left"/>
      <w:pPr>
        <w:tabs>
          <w:tab w:val="num" w:pos="6480"/>
        </w:tabs>
        <w:ind w:left="6480" w:hanging="360"/>
      </w:pPr>
      <w:rPr>
        <w:rFonts w:ascii="Arial" w:hAnsi="Arial" w:hint="default"/>
      </w:rPr>
    </w:lvl>
  </w:abstractNum>
  <w:abstractNum w:abstractNumId="2">
    <w:nsid w:val="4E4D330B"/>
    <w:multiLevelType w:val="hybridMultilevel"/>
    <w:tmpl w:val="F6E43F8A"/>
    <w:lvl w:ilvl="0" w:tplc="19927CCA">
      <w:start w:val="1"/>
      <w:numFmt w:val="bullet"/>
      <w:lvlText w:val="o"/>
      <w:lvlJc w:val="left"/>
      <w:pPr>
        <w:tabs>
          <w:tab w:val="num" w:pos="720"/>
        </w:tabs>
        <w:ind w:left="720" w:hanging="360"/>
      </w:pPr>
      <w:rPr>
        <w:rFonts w:ascii="Courier New" w:hAnsi="Courier New" w:hint="default"/>
      </w:rPr>
    </w:lvl>
    <w:lvl w:ilvl="1" w:tplc="D6CCF994">
      <w:start w:val="1"/>
      <w:numFmt w:val="bullet"/>
      <w:lvlText w:val="o"/>
      <w:lvlJc w:val="left"/>
      <w:pPr>
        <w:tabs>
          <w:tab w:val="num" w:pos="1440"/>
        </w:tabs>
        <w:ind w:left="1440" w:hanging="360"/>
      </w:pPr>
      <w:rPr>
        <w:rFonts w:ascii="Courier New" w:hAnsi="Courier New" w:hint="default"/>
      </w:rPr>
    </w:lvl>
    <w:lvl w:ilvl="2" w:tplc="6F769DCA" w:tentative="1">
      <w:start w:val="1"/>
      <w:numFmt w:val="bullet"/>
      <w:lvlText w:val="o"/>
      <w:lvlJc w:val="left"/>
      <w:pPr>
        <w:tabs>
          <w:tab w:val="num" w:pos="2160"/>
        </w:tabs>
        <w:ind w:left="2160" w:hanging="360"/>
      </w:pPr>
      <w:rPr>
        <w:rFonts w:ascii="Courier New" w:hAnsi="Courier New" w:hint="default"/>
      </w:rPr>
    </w:lvl>
    <w:lvl w:ilvl="3" w:tplc="D4068DB8" w:tentative="1">
      <w:start w:val="1"/>
      <w:numFmt w:val="bullet"/>
      <w:lvlText w:val="o"/>
      <w:lvlJc w:val="left"/>
      <w:pPr>
        <w:tabs>
          <w:tab w:val="num" w:pos="2880"/>
        </w:tabs>
        <w:ind w:left="2880" w:hanging="360"/>
      </w:pPr>
      <w:rPr>
        <w:rFonts w:ascii="Courier New" w:hAnsi="Courier New" w:hint="default"/>
      </w:rPr>
    </w:lvl>
    <w:lvl w:ilvl="4" w:tplc="4858B73E" w:tentative="1">
      <w:start w:val="1"/>
      <w:numFmt w:val="bullet"/>
      <w:lvlText w:val="o"/>
      <w:lvlJc w:val="left"/>
      <w:pPr>
        <w:tabs>
          <w:tab w:val="num" w:pos="3600"/>
        </w:tabs>
        <w:ind w:left="3600" w:hanging="360"/>
      </w:pPr>
      <w:rPr>
        <w:rFonts w:ascii="Courier New" w:hAnsi="Courier New" w:hint="default"/>
      </w:rPr>
    </w:lvl>
    <w:lvl w:ilvl="5" w:tplc="77BCDCBA" w:tentative="1">
      <w:start w:val="1"/>
      <w:numFmt w:val="bullet"/>
      <w:lvlText w:val="o"/>
      <w:lvlJc w:val="left"/>
      <w:pPr>
        <w:tabs>
          <w:tab w:val="num" w:pos="4320"/>
        </w:tabs>
        <w:ind w:left="4320" w:hanging="360"/>
      </w:pPr>
      <w:rPr>
        <w:rFonts w:ascii="Courier New" w:hAnsi="Courier New" w:hint="default"/>
      </w:rPr>
    </w:lvl>
    <w:lvl w:ilvl="6" w:tplc="80604696" w:tentative="1">
      <w:start w:val="1"/>
      <w:numFmt w:val="bullet"/>
      <w:lvlText w:val="o"/>
      <w:lvlJc w:val="left"/>
      <w:pPr>
        <w:tabs>
          <w:tab w:val="num" w:pos="5040"/>
        </w:tabs>
        <w:ind w:left="5040" w:hanging="360"/>
      </w:pPr>
      <w:rPr>
        <w:rFonts w:ascii="Courier New" w:hAnsi="Courier New" w:hint="default"/>
      </w:rPr>
    </w:lvl>
    <w:lvl w:ilvl="7" w:tplc="59A68BE8" w:tentative="1">
      <w:start w:val="1"/>
      <w:numFmt w:val="bullet"/>
      <w:lvlText w:val="o"/>
      <w:lvlJc w:val="left"/>
      <w:pPr>
        <w:tabs>
          <w:tab w:val="num" w:pos="5760"/>
        </w:tabs>
        <w:ind w:left="5760" w:hanging="360"/>
      </w:pPr>
      <w:rPr>
        <w:rFonts w:ascii="Courier New" w:hAnsi="Courier New" w:hint="default"/>
      </w:rPr>
    </w:lvl>
    <w:lvl w:ilvl="8" w:tplc="D60E8AD0"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0F99"/>
    <w:rsid w:val="00021CAE"/>
    <w:rsid w:val="002B7D20"/>
    <w:rsid w:val="003504D2"/>
    <w:rsid w:val="00424B6D"/>
    <w:rsid w:val="004352C1"/>
    <w:rsid w:val="004868BB"/>
    <w:rsid w:val="0052221E"/>
    <w:rsid w:val="00620F99"/>
    <w:rsid w:val="007865BB"/>
    <w:rsid w:val="007A6CC4"/>
    <w:rsid w:val="00BD7010"/>
    <w:rsid w:val="00DA4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10"/>
  </w:style>
  <w:style w:type="paragraph" w:styleId="Footer">
    <w:name w:val="footer"/>
    <w:basedOn w:val="Normal"/>
    <w:link w:val="FooterChar"/>
    <w:uiPriority w:val="99"/>
    <w:semiHidden/>
    <w:unhideWhenUsed/>
    <w:rsid w:val="00BD70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010"/>
  </w:style>
  <w:style w:type="paragraph" w:styleId="BalloonText">
    <w:name w:val="Balloon Text"/>
    <w:basedOn w:val="Normal"/>
    <w:link w:val="BalloonTextChar"/>
    <w:uiPriority w:val="99"/>
    <w:semiHidden/>
    <w:unhideWhenUsed/>
    <w:rsid w:val="00BD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10"/>
    <w:rPr>
      <w:rFonts w:ascii="Tahoma" w:hAnsi="Tahoma" w:cs="Tahoma"/>
      <w:sz w:val="16"/>
      <w:szCs w:val="16"/>
    </w:rPr>
  </w:style>
  <w:style w:type="paragraph" w:styleId="NormalWeb">
    <w:name w:val="Normal (Web)"/>
    <w:basedOn w:val="Normal"/>
    <w:uiPriority w:val="99"/>
    <w:unhideWhenUsed/>
    <w:rsid w:val="00BD7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33554">
      <w:bodyDiv w:val="1"/>
      <w:marLeft w:val="0"/>
      <w:marRight w:val="0"/>
      <w:marTop w:val="0"/>
      <w:marBottom w:val="0"/>
      <w:divBdr>
        <w:top w:val="none" w:sz="0" w:space="0" w:color="auto"/>
        <w:left w:val="none" w:sz="0" w:space="0" w:color="auto"/>
        <w:bottom w:val="none" w:sz="0" w:space="0" w:color="auto"/>
        <w:right w:val="none" w:sz="0" w:space="0" w:color="auto"/>
      </w:divBdr>
    </w:div>
    <w:div w:id="422338647">
      <w:bodyDiv w:val="1"/>
      <w:marLeft w:val="0"/>
      <w:marRight w:val="0"/>
      <w:marTop w:val="0"/>
      <w:marBottom w:val="0"/>
      <w:divBdr>
        <w:top w:val="none" w:sz="0" w:space="0" w:color="auto"/>
        <w:left w:val="none" w:sz="0" w:space="0" w:color="auto"/>
        <w:bottom w:val="none" w:sz="0" w:space="0" w:color="auto"/>
        <w:right w:val="none" w:sz="0" w:space="0" w:color="auto"/>
      </w:divBdr>
    </w:div>
    <w:div w:id="556866648">
      <w:bodyDiv w:val="1"/>
      <w:marLeft w:val="0"/>
      <w:marRight w:val="0"/>
      <w:marTop w:val="0"/>
      <w:marBottom w:val="0"/>
      <w:divBdr>
        <w:top w:val="none" w:sz="0" w:space="0" w:color="auto"/>
        <w:left w:val="none" w:sz="0" w:space="0" w:color="auto"/>
        <w:bottom w:val="none" w:sz="0" w:space="0" w:color="auto"/>
        <w:right w:val="none" w:sz="0" w:space="0" w:color="auto"/>
      </w:divBdr>
    </w:div>
    <w:div w:id="923494536">
      <w:bodyDiv w:val="1"/>
      <w:marLeft w:val="0"/>
      <w:marRight w:val="0"/>
      <w:marTop w:val="0"/>
      <w:marBottom w:val="0"/>
      <w:divBdr>
        <w:top w:val="none" w:sz="0" w:space="0" w:color="auto"/>
        <w:left w:val="none" w:sz="0" w:space="0" w:color="auto"/>
        <w:bottom w:val="none" w:sz="0" w:space="0" w:color="auto"/>
        <w:right w:val="none" w:sz="0" w:space="0" w:color="auto"/>
      </w:divBdr>
    </w:div>
    <w:div w:id="1222903266">
      <w:bodyDiv w:val="1"/>
      <w:marLeft w:val="0"/>
      <w:marRight w:val="0"/>
      <w:marTop w:val="0"/>
      <w:marBottom w:val="0"/>
      <w:divBdr>
        <w:top w:val="none" w:sz="0" w:space="0" w:color="auto"/>
        <w:left w:val="none" w:sz="0" w:space="0" w:color="auto"/>
        <w:bottom w:val="none" w:sz="0" w:space="0" w:color="auto"/>
        <w:right w:val="none" w:sz="0" w:space="0" w:color="auto"/>
      </w:divBdr>
    </w:div>
    <w:div w:id="1794907855">
      <w:bodyDiv w:val="1"/>
      <w:marLeft w:val="0"/>
      <w:marRight w:val="0"/>
      <w:marTop w:val="0"/>
      <w:marBottom w:val="0"/>
      <w:divBdr>
        <w:top w:val="none" w:sz="0" w:space="0" w:color="auto"/>
        <w:left w:val="none" w:sz="0" w:space="0" w:color="auto"/>
        <w:bottom w:val="none" w:sz="0" w:space="0" w:color="auto"/>
        <w:right w:val="none" w:sz="0" w:space="0" w:color="auto"/>
      </w:divBdr>
    </w:div>
    <w:div w:id="2115589270">
      <w:bodyDiv w:val="1"/>
      <w:marLeft w:val="0"/>
      <w:marRight w:val="0"/>
      <w:marTop w:val="0"/>
      <w:marBottom w:val="0"/>
      <w:divBdr>
        <w:top w:val="none" w:sz="0" w:space="0" w:color="auto"/>
        <w:left w:val="none" w:sz="0" w:space="0" w:color="auto"/>
        <w:bottom w:val="none" w:sz="0" w:space="0" w:color="auto"/>
        <w:right w:val="none" w:sz="0" w:space="0" w:color="auto"/>
      </w:divBdr>
      <w:divsChild>
        <w:div w:id="1687094561">
          <w:marLeft w:val="2203"/>
          <w:marRight w:val="0"/>
          <w:marTop w:val="0"/>
          <w:marBottom w:val="160"/>
          <w:divBdr>
            <w:top w:val="none" w:sz="0" w:space="0" w:color="auto"/>
            <w:left w:val="none" w:sz="0" w:space="0" w:color="auto"/>
            <w:bottom w:val="none" w:sz="0" w:space="0" w:color="auto"/>
            <w:right w:val="none" w:sz="0" w:space="0" w:color="auto"/>
          </w:divBdr>
        </w:div>
        <w:div w:id="2141067486">
          <w:marLeft w:val="2203"/>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3C0CF-AB58-4E4F-A396-A511BBA4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Western Oregon University</cp:lastModifiedBy>
  <cp:revision>2</cp:revision>
  <dcterms:created xsi:type="dcterms:W3CDTF">2014-06-20T22:15:00Z</dcterms:created>
  <dcterms:modified xsi:type="dcterms:W3CDTF">2014-06-20T22:15:00Z</dcterms:modified>
</cp:coreProperties>
</file>