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1" w:rsidRPr="00C22444" w:rsidRDefault="00727390" w:rsidP="00C22444">
      <w:pPr>
        <w:spacing w:after="0" w:line="240" w:lineRule="auto"/>
        <w:jc w:val="center"/>
        <w:rPr>
          <w:rFonts w:cstheme="minorHAnsi"/>
        </w:rPr>
      </w:pPr>
      <w:bookmarkStart w:id="0" w:name="_GoBack"/>
      <w:bookmarkEnd w:id="0"/>
      <w:r w:rsidRPr="00C22444">
        <w:rPr>
          <w:rFonts w:cstheme="minorHAnsi"/>
          <w:noProof/>
        </w:rPr>
        <w:drawing>
          <wp:anchor distT="0" distB="0" distL="114300" distR="114300" simplePos="0" relativeHeight="251659264" behindDoc="0" locked="0" layoutInCell="1" allowOverlap="1" wp14:anchorId="11ECA02E" wp14:editId="3DC9CDFE">
            <wp:simplePos x="0" y="0"/>
            <wp:positionH relativeFrom="margin">
              <wp:posOffset>2410460</wp:posOffset>
            </wp:positionH>
            <wp:positionV relativeFrom="margin">
              <wp:posOffset>-547370</wp:posOffset>
            </wp:positionV>
            <wp:extent cx="1188720" cy="6705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 Logo.png"/>
                    <pic:cNvPicPr/>
                  </pic:nvPicPr>
                  <pic:blipFill>
                    <a:blip r:embed="rId8">
                      <a:extLst>
                        <a:ext uri="{28A0092B-C50C-407E-A947-70E740481C1C}">
                          <a14:useLocalDpi xmlns:a14="http://schemas.microsoft.com/office/drawing/2010/main" val="0"/>
                        </a:ext>
                      </a:extLst>
                    </a:blip>
                    <a:stretch>
                      <a:fillRect/>
                    </a:stretch>
                  </pic:blipFill>
                  <pic:spPr>
                    <a:xfrm>
                      <a:off x="0" y="0"/>
                      <a:ext cx="1188720" cy="670560"/>
                    </a:xfrm>
                    <a:prstGeom prst="rect">
                      <a:avLst/>
                    </a:prstGeom>
                  </pic:spPr>
                </pic:pic>
              </a:graphicData>
            </a:graphic>
            <wp14:sizeRelH relativeFrom="margin">
              <wp14:pctWidth>0</wp14:pctWidth>
            </wp14:sizeRelH>
            <wp14:sizeRelV relativeFrom="margin">
              <wp14:pctHeight>0</wp14:pctHeight>
            </wp14:sizeRelV>
          </wp:anchor>
        </w:drawing>
      </w:r>
      <w:r w:rsidR="00FC5FB1" w:rsidRPr="00C22444">
        <w:rPr>
          <w:rFonts w:cstheme="minorHAnsi"/>
        </w:rPr>
        <w:t>Concurrent Session Template</w:t>
      </w:r>
    </w:p>
    <w:p w:rsidR="006A0F6B" w:rsidRPr="00C22444" w:rsidRDefault="006A0F6B" w:rsidP="00C22444">
      <w:pPr>
        <w:spacing w:after="0" w:line="240" w:lineRule="auto"/>
        <w:jc w:val="center"/>
        <w:rPr>
          <w:rFonts w:cstheme="minorHAnsi"/>
        </w:rPr>
      </w:pPr>
    </w:p>
    <w:p w:rsidR="00B31B65" w:rsidRDefault="00727390" w:rsidP="00C22444">
      <w:pPr>
        <w:spacing w:after="0" w:line="240" w:lineRule="auto"/>
        <w:rPr>
          <w:rFonts w:cstheme="minorHAnsi"/>
        </w:rPr>
      </w:pPr>
      <w:r w:rsidRPr="00C22444">
        <w:rPr>
          <w:rFonts w:cstheme="minorHAnsi"/>
        </w:rPr>
        <w:t xml:space="preserve">Key points identified in session on: </w:t>
      </w:r>
      <w:r w:rsidR="00BF79A7" w:rsidRPr="00BF79A7">
        <w:rPr>
          <w:rFonts w:cstheme="minorHAnsi"/>
          <w:b/>
        </w:rPr>
        <w:t>Professional Development Models</w:t>
      </w:r>
      <w:r w:rsidR="00BF79A7">
        <w:rPr>
          <w:rFonts w:cstheme="minorHAnsi"/>
        </w:rPr>
        <w:t xml:space="preserve"> </w:t>
      </w:r>
    </w:p>
    <w:p w:rsidR="00BF79A7" w:rsidRPr="00C22444" w:rsidRDefault="00BF79A7" w:rsidP="00C22444">
      <w:pPr>
        <w:spacing w:after="0" w:line="240" w:lineRule="auto"/>
        <w:rPr>
          <w:rFonts w:cstheme="minorHAnsi"/>
        </w:rPr>
      </w:pPr>
    </w:p>
    <w:tbl>
      <w:tblPr>
        <w:tblStyle w:val="TableGrid"/>
        <w:tblW w:w="0" w:type="auto"/>
        <w:tblLook w:val="04A0" w:firstRow="1" w:lastRow="0" w:firstColumn="1" w:lastColumn="0" w:noHBand="0" w:noVBand="1"/>
      </w:tblPr>
      <w:tblGrid>
        <w:gridCol w:w="8640"/>
      </w:tblGrid>
      <w:tr w:rsidR="00B31B65" w:rsidRPr="00C22444" w:rsidTr="00B31B65">
        <w:tc>
          <w:tcPr>
            <w:tcW w:w="8640" w:type="dxa"/>
          </w:tcPr>
          <w:p w:rsidR="00B31B65" w:rsidRPr="00C22444" w:rsidRDefault="00B31B65" w:rsidP="00C22444">
            <w:pPr>
              <w:jc w:val="center"/>
              <w:rPr>
                <w:rFonts w:cstheme="minorHAnsi"/>
                <w:b/>
              </w:rPr>
            </w:pPr>
            <w:r w:rsidRPr="00C22444">
              <w:rPr>
                <w:rFonts w:cstheme="minorHAnsi"/>
                <w:b/>
              </w:rPr>
              <w:t>WHAT’S WORKING?</w:t>
            </w:r>
          </w:p>
        </w:tc>
      </w:tr>
      <w:tr w:rsidR="00B31B65" w:rsidRPr="00C22444" w:rsidTr="00B31B65">
        <w:trPr>
          <w:trHeight w:val="360"/>
        </w:trPr>
        <w:tc>
          <w:tcPr>
            <w:tcW w:w="8640" w:type="dxa"/>
            <w:vAlign w:val="center"/>
          </w:tcPr>
          <w:p w:rsidR="00B31B65" w:rsidRPr="00C22444" w:rsidRDefault="00B31B65" w:rsidP="00C22444">
            <w:pPr>
              <w:jc w:val="center"/>
              <w:rPr>
                <w:rFonts w:cstheme="minorHAnsi"/>
              </w:rPr>
            </w:pPr>
            <w:r w:rsidRPr="00C22444">
              <w:rPr>
                <w:rFonts w:cstheme="minorHAnsi"/>
              </w:rPr>
              <w:t>What do we know/think is effective and working?</w:t>
            </w:r>
          </w:p>
        </w:tc>
      </w:tr>
      <w:tr w:rsidR="00B31B65" w:rsidRPr="00C22444" w:rsidTr="00CF644B">
        <w:trPr>
          <w:trHeight w:val="4680"/>
        </w:trPr>
        <w:tc>
          <w:tcPr>
            <w:tcW w:w="8640" w:type="dxa"/>
          </w:tcPr>
          <w:p w:rsidR="00B31B65" w:rsidRPr="00CE3461" w:rsidRDefault="00A5215A" w:rsidP="00CE3461">
            <w:pPr>
              <w:pStyle w:val="ListParagraph"/>
              <w:numPr>
                <w:ilvl w:val="0"/>
                <w:numId w:val="9"/>
              </w:numPr>
              <w:tabs>
                <w:tab w:val="left" w:pos="617"/>
              </w:tabs>
              <w:ind w:left="180" w:hanging="180"/>
              <w:rPr>
                <w:rFonts w:cstheme="minorHAnsi"/>
              </w:rPr>
            </w:pPr>
            <w:r w:rsidRPr="00CE3461">
              <w:rPr>
                <w:rFonts w:cstheme="minorHAnsi"/>
              </w:rPr>
              <w:t xml:space="preserve">Working through a state’s regional education centers </w:t>
            </w:r>
            <w:r w:rsidR="00CE3461">
              <w:rPr>
                <w:rFonts w:cstheme="minorHAnsi"/>
              </w:rPr>
              <w:t>(</w:t>
            </w:r>
            <w:r w:rsidRPr="00CE3461">
              <w:rPr>
                <w:rFonts w:cstheme="minorHAnsi"/>
              </w:rPr>
              <w:t xml:space="preserve">and </w:t>
            </w:r>
            <w:r w:rsidR="00CE3461">
              <w:rPr>
                <w:rFonts w:cstheme="minorHAnsi"/>
              </w:rPr>
              <w:t xml:space="preserve">using </w:t>
            </w:r>
            <w:r w:rsidRPr="00CE3461">
              <w:rPr>
                <w:rFonts w:cstheme="minorHAnsi"/>
              </w:rPr>
              <w:t>deaf-blind specialists or other consultants employed by those centers</w:t>
            </w:r>
            <w:r w:rsidR="00CE3461">
              <w:rPr>
                <w:rFonts w:cstheme="minorHAnsi"/>
              </w:rPr>
              <w:t>)</w:t>
            </w:r>
            <w:r w:rsidRPr="00CE3461">
              <w:rPr>
                <w:rFonts w:cstheme="minorHAnsi"/>
              </w:rPr>
              <w:t>.</w:t>
            </w:r>
          </w:p>
          <w:p w:rsidR="00A5215A" w:rsidRPr="00CE3461" w:rsidRDefault="00A5215A" w:rsidP="00CE3461">
            <w:pPr>
              <w:pStyle w:val="ListParagraph"/>
              <w:numPr>
                <w:ilvl w:val="0"/>
                <w:numId w:val="9"/>
              </w:numPr>
              <w:tabs>
                <w:tab w:val="left" w:pos="617"/>
              </w:tabs>
              <w:ind w:left="180" w:hanging="180"/>
              <w:rPr>
                <w:rFonts w:cstheme="minorHAnsi"/>
              </w:rPr>
            </w:pPr>
            <w:r w:rsidRPr="00CE3461">
              <w:rPr>
                <w:rFonts w:cstheme="minorHAnsi"/>
              </w:rPr>
              <w:t>Us</w:t>
            </w:r>
            <w:r w:rsidR="00CE3461">
              <w:rPr>
                <w:rFonts w:cstheme="minorHAnsi"/>
              </w:rPr>
              <w:t>ing</w:t>
            </w:r>
            <w:r w:rsidRPr="00CE3461">
              <w:rPr>
                <w:rFonts w:cstheme="minorHAnsi"/>
              </w:rPr>
              <w:t xml:space="preserve"> pre-existing training materials (e.g., SKI-HI Curricula, OHOA Modules).</w:t>
            </w:r>
          </w:p>
          <w:p w:rsidR="00A5215A" w:rsidRPr="00CE3461" w:rsidRDefault="00A5215A" w:rsidP="00CE3461">
            <w:pPr>
              <w:pStyle w:val="ListParagraph"/>
              <w:numPr>
                <w:ilvl w:val="0"/>
                <w:numId w:val="9"/>
              </w:numPr>
              <w:tabs>
                <w:tab w:val="left" w:pos="617"/>
              </w:tabs>
              <w:ind w:left="180" w:hanging="180"/>
              <w:rPr>
                <w:rFonts w:cstheme="minorHAnsi"/>
              </w:rPr>
            </w:pPr>
            <w:r w:rsidRPr="00CE3461">
              <w:rPr>
                <w:rFonts w:cstheme="minorHAnsi"/>
              </w:rPr>
              <w:t>Establishing a training program that is repeated regularly (e.g., intervener training).</w:t>
            </w:r>
          </w:p>
          <w:p w:rsidR="00C22444" w:rsidRPr="00CE3461" w:rsidRDefault="00A5215A" w:rsidP="00CE3461">
            <w:pPr>
              <w:pStyle w:val="ListParagraph"/>
              <w:numPr>
                <w:ilvl w:val="0"/>
                <w:numId w:val="9"/>
              </w:numPr>
              <w:tabs>
                <w:tab w:val="left" w:pos="617"/>
              </w:tabs>
              <w:ind w:left="180" w:hanging="180"/>
              <w:rPr>
                <w:rFonts w:cstheme="minorHAnsi"/>
              </w:rPr>
            </w:pPr>
            <w:r w:rsidRPr="00CE3461">
              <w:rPr>
                <w:rFonts w:cstheme="minorHAnsi"/>
              </w:rPr>
              <w:t>Embedding PD into</w:t>
            </w:r>
            <w:r w:rsidR="00C22444" w:rsidRPr="00CE3461">
              <w:rPr>
                <w:rFonts w:cstheme="minorHAnsi"/>
              </w:rPr>
              <w:t xml:space="preserve"> state educational initiatives.</w:t>
            </w:r>
          </w:p>
          <w:p w:rsidR="00A5215A" w:rsidRPr="00CE3461" w:rsidRDefault="00C22444" w:rsidP="00CE3461">
            <w:pPr>
              <w:pStyle w:val="ListParagraph"/>
              <w:numPr>
                <w:ilvl w:val="0"/>
                <w:numId w:val="9"/>
              </w:numPr>
              <w:tabs>
                <w:tab w:val="left" w:pos="617"/>
              </w:tabs>
              <w:ind w:left="180" w:hanging="180"/>
              <w:rPr>
                <w:rFonts w:cstheme="minorHAnsi"/>
              </w:rPr>
            </w:pPr>
            <w:r w:rsidRPr="00CE3461">
              <w:rPr>
                <w:rFonts w:cstheme="minorHAnsi"/>
              </w:rPr>
              <w:t xml:space="preserve">Embedding PD into </w:t>
            </w:r>
            <w:r w:rsidR="00A5215A" w:rsidRPr="00CE3461">
              <w:rPr>
                <w:rFonts w:cstheme="minorHAnsi"/>
              </w:rPr>
              <w:t>other events (e.g., state conferences) to reach more service providers</w:t>
            </w:r>
            <w:r w:rsidRPr="00CE3461">
              <w:rPr>
                <w:rFonts w:cstheme="minorHAnsi"/>
              </w:rPr>
              <w:t>.</w:t>
            </w:r>
          </w:p>
          <w:p w:rsidR="00A5215A" w:rsidRPr="00CE3461" w:rsidRDefault="00A5215A" w:rsidP="00CE3461">
            <w:pPr>
              <w:pStyle w:val="ListParagraph"/>
              <w:numPr>
                <w:ilvl w:val="0"/>
                <w:numId w:val="9"/>
              </w:numPr>
              <w:tabs>
                <w:tab w:val="left" w:pos="617"/>
              </w:tabs>
              <w:ind w:left="180" w:hanging="180"/>
              <w:rPr>
                <w:rFonts w:cstheme="minorHAnsi"/>
              </w:rPr>
            </w:pPr>
            <w:r w:rsidRPr="00CE3461">
              <w:rPr>
                <w:rFonts w:cstheme="minorHAnsi"/>
              </w:rPr>
              <w:t>Holding events at the same time as a parent conference to save on speaker fees.</w:t>
            </w:r>
          </w:p>
          <w:p w:rsidR="00C22444" w:rsidRPr="00CE3461" w:rsidRDefault="00A5215A" w:rsidP="00CE3461">
            <w:pPr>
              <w:pStyle w:val="ListParagraph"/>
              <w:numPr>
                <w:ilvl w:val="0"/>
                <w:numId w:val="9"/>
              </w:numPr>
              <w:tabs>
                <w:tab w:val="left" w:pos="617"/>
              </w:tabs>
              <w:ind w:left="180" w:hanging="180"/>
              <w:rPr>
                <w:rFonts w:cstheme="minorHAnsi"/>
              </w:rPr>
            </w:pPr>
            <w:r w:rsidRPr="00CE3461">
              <w:rPr>
                <w:rFonts w:cstheme="minorHAnsi"/>
              </w:rPr>
              <w:t>Partner</w:t>
            </w:r>
            <w:r w:rsidR="00C22444" w:rsidRPr="00CE3461">
              <w:rPr>
                <w:rFonts w:cstheme="minorHAnsi"/>
              </w:rPr>
              <w:t>ing</w:t>
            </w:r>
            <w:r w:rsidRPr="00CE3461">
              <w:rPr>
                <w:rFonts w:cstheme="minorHAnsi"/>
              </w:rPr>
              <w:t xml:space="preserve"> with a university</w:t>
            </w:r>
            <w:r w:rsidR="00C22444" w:rsidRPr="00CE3461">
              <w:rPr>
                <w:rFonts w:cstheme="minorHAnsi"/>
              </w:rPr>
              <w:t>:</w:t>
            </w:r>
          </w:p>
          <w:p w:rsidR="00A5215A" w:rsidRPr="00CE3461" w:rsidRDefault="00C22444" w:rsidP="00CE3461">
            <w:pPr>
              <w:pStyle w:val="ListParagraph"/>
              <w:numPr>
                <w:ilvl w:val="0"/>
                <w:numId w:val="10"/>
              </w:numPr>
              <w:tabs>
                <w:tab w:val="left" w:pos="617"/>
              </w:tabs>
              <w:rPr>
                <w:rFonts w:cstheme="minorHAnsi"/>
              </w:rPr>
            </w:pPr>
            <w:r w:rsidRPr="00CE3461">
              <w:rPr>
                <w:rFonts w:cstheme="minorHAnsi"/>
              </w:rPr>
              <w:t>E</w:t>
            </w:r>
            <w:r w:rsidR="00A5215A" w:rsidRPr="00CE3461">
              <w:rPr>
                <w:rFonts w:cstheme="minorHAnsi"/>
              </w:rPr>
              <w:t>mbed</w:t>
            </w:r>
            <w:r w:rsidR="00CE3461" w:rsidRPr="00CE3461">
              <w:rPr>
                <w:rFonts w:cstheme="minorHAnsi"/>
              </w:rPr>
              <w:t>ding</w:t>
            </w:r>
            <w:r w:rsidR="00A5215A" w:rsidRPr="00CE3461">
              <w:rPr>
                <w:rFonts w:cstheme="minorHAnsi"/>
              </w:rPr>
              <w:t xml:space="preserve"> training into coursework</w:t>
            </w:r>
            <w:r w:rsidRPr="00CE3461">
              <w:rPr>
                <w:rFonts w:cstheme="minorHAnsi"/>
              </w:rPr>
              <w:t>.</w:t>
            </w:r>
          </w:p>
          <w:p w:rsidR="00C22444" w:rsidRPr="00CE3461" w:rsidRDefault="00C22444" w:rsidP="00CE3461">
            <w:pPr>
              <w:pStyle w:val="ListParagraph"/>
              <w:numPr>
                <w:ilvl w:val="0"/>
                <w:numId w:val="10"/>
              </w:numPr>
              <w:tabs>
                <w:tab w:val="left" w:pos="617"/>
              </w:tabs>
              <w:rPr>
                <w:rFonts w:cstheme="minorHAnsi"/>
              </w:rPr>
            </w:pPr>
            <w:r w:rsidRPr="00CE3461">
              <w:rPr>
                <w:rFonts w:cstheme="minorHAnsi"/>
              </w:rPr>
              <w:t>Offer credits for PD (benefit to teachers who want to build their careers).</w:t>
            </w:r>
          </w:p>
          <w:p w:rsidR="00C22444" w:rsidRPr="00CE3461" w:rsidRDefault="00C22444" w:rsidP="00CE3461">
            <w:pPr>
              <w:pStyle w:val="ListParagraph"/>
              <w:numPr>
                <w:ilvl w:val="0"/>
                <w:numId w:val="9"/>
              </w:numPr>
              <w:tabs>
                <w:tab w:val="left" w:pos="617"/>
              </w:tabs>
              <w:ind w:left="180" w:hanging="180"/>
              <w:rPr>
                <w:rFonts w:cstheme="minorHAnsi"/>
              </w:rPr>
            </w:pPr>
            <w:r w:rsidRPr="00CE3461">
              <w:rPr>
                <w:rFonts w:cstheme="minorHAnsi"/>
              </w:rPr>
              <w:t>Blended learning – a combination of distance and on-site training.</w:t>
            </w:r>
          </w:p>
          <w:p w:rsidR="00C22444" w:rsidRPr="00CE3461" w:rsidRDefault="00C22444" w:rsidP="00CE3461">
            <w:pPr>
              <w:pStyle w:val="ListParagraph"/>
              <w:numPr>
                <w:ilvl w:val="0"/>
                <w:numId w:val="9"/>
              </w:numPr>
              <w:tabs>
                <w:tab w:val="left" w:pos="617"/>
              </w:tabs>
              <w:ind w:left="180" w:hanging="180"/>
              <w:rPr>
                <w:rFonts w:cstheme="minorHAnsi"/>
              </w:rPr>
            </w:pPr>
            <w:r w:rsidRPr="00CE3461">
              <w:rPr>
                <w:rFonts w:cstheme="minorHAnsi"/>
              </w:rPr>
              <w:t xml:space="preserve">Use personalized web sites for students. Builds team knowledge and expertise. You can hand pick and post things relevant to a particular student.  </w:t>
            </w:r>
          </w:p>
          <w:p w:rsidR="00C22444" w:rsidRPr="00CE3461" w:rsidRDefault="00C22444" w:rsidP="00CE3461">
            <w:pPr>
              <w:pStyle w:val="ListParagraph"/>
              <w:numPr>
                <w:ilvl w:val="0"/>
                <w:numId w:val="9"/>
              </w:numPr>
              <w:tabs>
                <w:tab w:val="left" w:pos="617"/>
              </w:tabs>
              <w:ind w:left="180" w:hanging="180"/>
              <w:rPr>
                <w:rFonts w:cstheme="minorHAnsi"/>
              </w:rPr>
            </w:pPr>
            <w:r w:rsidRPr="00CE3461">
              <w:rPr>
                <w:rFonts w:cstheme="minorHAnsi"/>
              </w:rPr>
              <w:t>Think of training in terms of districts rather than schools.  Train teams who</w:t>
            </w:r>
            <w:r w:rsidR="00CE3461" w:rsidRPr="00CE3461">
              <w:rPr>
                <w:rFonts w:cstheme="minorHAnsi"/>
              </w:rPr>
              <w:t>se members can</w:t>
            </w:r>
            <w:r w:rsidRPr="00CE3461">
              <w:rPr>
                <w:rFonts w:cstheme="minorHAnsi"/>
              </w:rPr>
              <w:t xml:space="preserve"> then become the consultants within their districts and </w:t>
            </w:r>
            <w:r w:rsidR="00CE3461" w:rsidRPr="00CE3461">
              <w:rPr>
                <w:rFonts w:cstheme="minorHAnsi"/>
              </w:rPr>
              <w:t>across</w:t>
            </w:r>
            <w:r w:rsidRPr="00CE3461">
              <w:rPr>
                <w:rFonts w:cstheme="minorHAnsi"/>
              </w:rPr>
              <w:t xml:space="preserve"> districts.  (Not a feasible model for rural districts.</w:t>
            </w:r>
            <w:r w:rsidR="00CE3461" w:rsidRPr="00CE3461">
              <w:rPr>
                <w:rFonts w:cstheme="minorHAnsi"/>
              </w:rPr>
              <w:t>)</w:t>
            </w:r>
          </w:p>
          <w:p w:rsidR="00CE3461" w:rsidRDefault="00CE3461" w:rsidP="00CE3461">
            <w:pPr>
              <w:pStyle w:val="ListParagraph"/>
              <w:numPr>
                <w:ilvl w:val="0"/>
                <w:numId w:val="9"/>
              </w:numPr>
              <w:tabs>
                <w:tab w:val="left" w:pos="617"/>
              </w:tabs>
              <w:ind w:left="180" w:hanging="180"/>
              <w:rPr>
                <w:rFonts w:cstheme="minorHAnsi"/>
              </w:rPr>
            </w:pPr>
            <w:r w:rsidRPr="00CE3461">
              <w:rPr>
                <w:rFonts w:cstheme="minorHAnsi"/>
              </w:rPr>
              <w:t>Think of PD from a marketing perspective, not an educational perspective.  Need to tailor PD delivery to what the recipients want to know.</w:t>
            </w:r>
          </w:p>
          <w:p w:rsidR="00CE3461" w:rsidRDefault="00CE3461" w:rsidP="00CE3461">
            <w:pPr>
              <w:pStyle w:val="ListParagraph"/>
              <w:numPr>
                <w:ilvl w:val="0"/>
                <w:numId w:val="9"/>
              </w:numPr>
              <w:tabs>
                <w:tab w:val="left" w:pos="617"/>
              </w:tabs>
              <w:ind w:left="180" w:hanging="180"/>
              <w:rPr>
                <w:rFonts w:cstheme="minorHAnsi"/>
              </w:rPr>
            </w:pPr>
            <w:r>
              <w:rPr>
                <w:rFonts w:cstheme="minorHAnsi"/>
              </w:rPr>
              <w:t>Brief (e.g., 20 minute trainings on specific topics) that can be downloaded onto a tablet.</w:t>
            </w:r>
          </w:p>
          <w:p w:rsidR="00C035F2" w:rsidRPr="00CE3461" w:rsidRDefault="00C035F2" w:rsidP="00CE3461">
            <w:pPr>
              <w:pStyle w:val="ListParagraph"/>
              <w:numPr>
                <w:ilvl w:val="0"/>
                <w:numId w:val="9"/>
              </w:numPr>
              <w:tabs>
                <w:tab w:val="left" w:pos="617"/>
              </w:tabs>
              <w:ind w:left="180" w:hanging="180"/>
              <w:rPr>
                <w:rFonts w:cstheme="minorHAnsi"/>
              </w:rPr>
            </w:pPr>
            <w:r>
              <w:rPr>
                <w:rFonts w:cstheme="minorHAnsi"/>
              </w:rPr>
              <w:t>Apps that allow you to share data, video</w:t>
            </w:r>
            <w:r w:rsidR="00B8541A">
              <w:rPr>
                <w:rFonts w:cstheme="minorHAnsi"/>
              </w:rPr>
              <w:t>s</w:t>
            </w:r>
            <w:r>
              <w:rPr>
                <w:rFonts w:cstheme="minorHAnsi"/>
              </w:rPr>
              <w:t>, and information</w:t>
            </w:r>
            <w:r w:rsidR="00B8541A">
              <w:rPr>
                <w:rFonts w:cstheme="minorHAnsi"/>
              </w:rPr>
              <w:t>.</w:t>
            </w:r>
          </w:p>
          <w:p w:rsidR="00A5215A" w:rsidRPr="00C22444" w:rsidRDefault="00A5215A" w:rsidP="00C22444">
            <w:pPr>
              <w:rPr>
                <w:rFonts w:cstheme="minorHAnsi"/>
              </w:rPr>
            </w:pPr>
          </w:p>
        </w:tc>
      </w:tr>
      <w:tr w:rsidR="00B31B65" w:rsidRPr="00C22444" w:rsidTr="00B31B65">
        <w:trPr>
          <w:trHeight w:val="360"/>
        </w:trPr>
        <w:tc>
          <w:tcPr>
            <w:tcW w:w="8640" w:type="dxa"/>
            <w:vAlign w:val="center"/>
          </w:tcPr>
          <w:p w:rsidR="00B31B65" w:rsidRPr="00C22444" w:rsidRDefault="00B31B65" w:rsidP="00C22444">
            <w:pPr>
              <w:jc w:val="center"/>
              <w:rPr>
                <w:rFonts w:cstheme="minorHAnsi"/>
              </w:rPr>
            </w:pPr>
            <w:r w:rsidRPr="00C22444">
              <w:rPr>
                <w:rFonts w:cstheme="minorHAnsi"/>
              </w:rPr>
              <w:t>How can we use our national network to replicate, learn from, etc.?</w:t>
            </w:r>
          </w:p>
        </w:tc>
      </w:tr>
      <w:tr w:rsidR="00B31B65" w:rsidRPr="00C22444" w:rsidTr="00B31B65">
        <w:trPr>
          <w:trHeight w:val="4680"/>
        </w:trPr>
        <w:tc>
          <w:tcPr>
            <w:tcW w:w="8640" w:type="dxa"/>
          </w:tcPr>
          <w:p w:rsidR="00B8541A" w:rsidRDefault="00B8541A" w:rsidP="00B8541A">
            <w:pPr>
              <w:rPr>
                <w:rFonts w:cstheme="minorHAnsi"/>
              </w:rPr>
            </w:pPr>
            <w:r>
              <w:rPr>
                <w:rFonts w:cstheme="minorHAnsi"/>
              </w:rPr>
              <w:t>The primary suggestion in this category related to f</w:t>
            </w:r>
            <w:r w:rsidRPr="00B8541A">
              <w:rPr>
                <w:rFonts w:cstheme="minorHAnsi"/>
              </w:rPr>
              <w:t>igur</w:t>
            </w:r>
            <w:r>
              <w:rPr>
                <w:rFonts w:cstheme="minorHAnsi"/>
              </w:rPr>
              <w:t xml:space="preserve">ing out some sort of system that would allow state projects to have access to each other’s </w:t>
            </w:r>
            <w:r w:rsidRPr="00B8541A">
              <w:rPr>
                <w:rFonts w:cstheme="minorHAnsi"/>
              </w:rPr>
              <w:t>online training materials</w:t>
            </w:r>
            <w:r>
              <w:rPr>
                <w:rFonts w:cstheme="minorHAnsi"/>
              </w:rPr>
              <w:t>.  One person commented, “</w:t>
            </w:r>
            <w:r w:rsidRPr="00B8541A">
              <w:rPr>
                <w:rFonts w:cstheme="minorHAnsi"/>
              </w:rPr>
              <w:t>How do we find out what is going on in each of the projects</w:t>
            </w:r>
            <w:r>
              <w:rPr>
                <w:rFonts w:cstheme="minorHAnsi"/>
              </w:rPr>
              <w:t>?</w:t>
            </w:r>
            <w:r w:rsidRPr="00B8541A">
              <w:rPr>
                <w:rFonts w:cstheme="minorHAnsi"/>
              </w:rPr>
              <w:t xml:space="preserve">  Everyone is willing to share, but how d</w:t>
            </w:r>
            <w:r>
              <w:rPr>
                <w:rFonts w:cstheme="minorHAnsi"/>
              </w:rPr>
              <w:t>o we find out what everyone has?”</w:t>
            </w:r>
          </w:p>
          <w:p w:rsidR="00B8541A" w:rsidRDefault="00B8541A" w:rsidP="00B8541A">
            <w:pPr>
              <w:rPr>
                <w:rFonts w:cstheme="minorHAnsi"/>
              </w:rPr>
            </w:pPr>
          </w:p>
          <w:p w:rsidR="00B8541A" w:rsidRDefault="00B8541A" w:rsidP="00B8541A">
            <w:pPr>
              <w:rPr>
                <w:rFonts w:cstheme="minorHAnsi"/>
              </w:rPr>
            </w:pPr>
            <w:r>
              <w:rPr>
                <w:rFonts w:cstheme="minorHAnsi"/>
              </w:rPr>
              <w:t xml:space="preserve">We need some sort of system that allows us all </w:t>
            </w:r>
            <w:proofErr w:type="gramStart"/>
            <w:r>
              <w:rPr>
                <w:rFonts w:cstheme="minorHAnsi"/>
              </w:rPr>
              <w:t>to</w:t>
            </w:r>
            <w:proofErr w:type="gramEnd"/>
            <w:r>
              <w:rPr>
                <w:rFonts w:cstheme="minorHAnsi"/>
              </w:rPr>
              <w:t xml:space="preserve"> easily find and use other projects’ materials. Fo</w:t>
            </w:r>
            <w:r w:rsidRPr="00B8541A">
              <w:rPr>
                <w:rFonts w:cstheme="minorHAnsi"/>
              </w:rPr>
              <w:t xml:space="preserve">r example, </w:t>
            </w:r>
            <w:r>
              <w:rPr>
                <w:rFonts w:cstheme="minorHAnsi"/>
              </w:rPr>
              <w:t xml:space="preserve">one suggestion was to </w:t>
            </w:r>
            <w:r w:rsidRPr="00B8541A">
              <w:rPr>
                <w:rFonts w:cstheme="minorHAnsi"/>
              </w:rPr>
              <w:t>develop a comprehensive list of all the various training modules that state deaf-blind projects have created</w:t>
            </w:r>
            <w:r>
              <w:rPr>
                <w:rFonts w:cstheme="minorHAnsi"/>
              </w:rPr>
              <w:t xml:space="preserve"> and put links on the NCDB website.</w:t>
            </w:r>
          </w:p>
          <w:p w:rsidR="00B8541A" w:rsidRDefault="00B8541A" w:rsidP="00B8541A">
            <w:pPr>
              <w:rPr>
                <w:rFonts w:cstheme="minorHAnsi"/>
              </w:rPr>
            </w:pPr>
          </w:p>
          <w:p w:rsidR="00B8541A" w:rsidRPr="00B8541A" w:rsidRDefault="00B8541A" w:rsidP="00B8541A">
            <w:pPr>
              <w:rPr>
                <w:rFonts w:cstheme="minorHAnsi"/>
              </w:rPr>
            </w:pPr>
            <w:r>
              <w:rPr>
                <w:rFonts w:cstheme="minorHAnsi"/>
              </w:rPr>
              <w:t xml:space="preserve">When </w:t>
            </w:r>
            <w:r w:rsidRPr="00B8541A">
              <w:rPr>
                <w:rFonts w:cstheme="minorHAnsi"/>
              </w:rPr>
              <w:t>developing training materials</w:t>
            </w:r>
            <w:r>
              <w:rPr>
                <w:rFonts w:cstheme="minorHAnsi"/>
              </w:rPr>
              <w:t xml:space="preserve"> state projects need to</w:t>
            </w:r>
            <w:r w:rsidRPr="00B8541A">
              <w:rPr>
                <w:rFonts w:cstheme="minorHAnsi"/>
              </w:rPr>
              <w:t xml:space="preserve"> think about how they can be shared with the network, not just within a single state.</w:t>
            </w:r>
            <w:r>
              <w:rPr>
                <w:rFonts w:cstheme="minorHAnsi"/>
              </w:rPr>
              <w:t xml:space="preserve">  And we need a mechanism for sharing this information.</w:t>
            </w:r>
          </w:p>
          <w:p w:rsidR="00B8541A" w:rsidRPr="00B8541A" w:rsidRDefault="00B8541A" w:rsidP="00B8541A">
            <w:pPr>
              <w:rPr>
                <w:rFonts w:cstheme="minorHAnsi"/>
              </w:rPr>
            </w:pPr>
          </w:p>
          <w:p w:rsidR="00B8541A" w:rsidRPr="00B8541A" w:rsidRDefault="00B8541A" w:rsidP="00B8541A">
            <w:pPr>
              <w:rPr>
                <w:rFonts w:cstheme="minorHAnsi"/>
                <w:i/>
              </w:rPr>
            </w:pPr>
            <w:r w:rsidRPr="00B8541A">
              <w:rPr>
                <w:rFonts w:cstheme="minorHAnsi"/>
                <w:i/>
              </w:rPr>
              <w:t>Note: The suggestions in cell 4 (“How can we partner to address common challenges and issues?”) also apply to this section.</w:t>
            </w:r>
          </w:p>
          <w:p w:rsidR="00B8541A" w:rsidRDefault="00B8541A" w:rsidP="00B8541A">
            <w:pPr>
              <w:rPr>
                <w:rFonts w:cstheme="minorHAnsi"/>
              </w:rPr>
            </w:pPr>
          </w:p>
          <w:p w:rsidR="00B8541A" w:rsidRPr="00C22444" w:rsidRDefault="00B8541A" w:rsidP="00B8541A">
            <w:pPr>
              <w:rPr>
                <w:rFonts w:cstheme="minorHAnsi"/>
              </w:rPr>
            </w:pPr>
          </w:p>
        </w:tc>
      </w:tr>
    </w:tbl>
    <w:p w:rsidR="00BF79A7" w:rsidRDefault="00BF79A7" w:rsidP="00BF79A7">
      <w:pPr>
        <w:spacing w:after="0" w:line="240" w:lineRule="auto"/>
        <w:rPr>
          <w:rFonts w:cstheme="minorHAnsi"/>
        </w:rPr>
      </w:pPr>
      <w:r w:rsidRPr="00C22444">
        <w:rPr>
          <w:rFonts w:cstheme="minorHAnsi"/>
        </w:rPr>
        <w:lastRenderedPageBreak/>
        <w:t xml:space="preserve">Key points identified in session on: </w:t>
      </w:r>
      <w:r w:rsidRPr="00BF79A7">
        <w:rPr>
          <w:rFonts w:cstheme="minorHAnsi"/>
          <w:b/>
        </w:rPr>
        <w:t>Professional Development Models</w:t>
      </w:r>
      <w:r>
        <w:rPr>
          <w:rFonts w:cstheme="minorHAnsi"/>
        </w:rPr>
        <w:t xml:space="preserve"> </w:t>
      </w:r>
    </w:p>
    <w:p w:rsidR="00727390" w:rsidRPr="00C22444" w:rsidRDefault="00727390" w:rsidP="00C22444">
      <w:pPr>
        <w:spacing w:after="0" w:line="240" w:lineRule="auto"/>
        <w:rPr>
          <w:rFonts w:cstheme="minorHAnsi"/>
        </w:rPr>
      </w:pPr>
    </w:p>
    <w:tbl>
      <w:tblPr>
        <w:tblStyle w:val="TableGrid"/>
        <w:tblW w:w="0" w:type="auto"/>
        <w:tblLook w:val="04A0" w:firstRow="1" w:lastRow="0" w:firstColumn="1" w:lastColumn="0" w:noHBand="0" w:noVBand="1"/>
      </w:tblPr>
      <w:tblGrid>
        <w:gridCol w:w="8640"/>
      </w:tblGrid>
      <w:tr w:rsidR="00727390" w:rsidRPr="00C22444" w:rsidTr="00CF644B">
        <w:tc>
          <w:tcPr>
            <w:tcW w:w="4968" w:type="dxa"/>
          </w:tcPr>
          <w:p w:rsidR="00727390" w:rsidRPr="00C22444" w:rsidRDefault="002570FB" w:rsidP="00C22444">
            <w:pPr>
              <w:jc w:val="center"/>
              <w:rPr>
                <w:rFonts w:cstheme="minorHAnsi"/>
                <w:b/>
              </w:rPr>
            </w:pPr>
            <w:r w:rsidRPr="00C22444">
              <w:rPr>
                <w:rFonts w:cstheme="minorHAnsi"/>
                <w:b/>
              </w:rPr>
              <w:t>CHALLENGES</w:t>
            </w:r>
            <w:r w:rsidR="00727390" w:rsidRPr="00C22444">
              <w:rPr>
                <w:rFonts w:cstheme="minorHAnsi"/>
                <w:b/>
              </w:rPr>
              <w:t>?</w:t>
            </w:r>
          </w:p>
        </w:tc>
      </w:tr>
      <w:tr w:rsidR="00727390" w:rsidRPr="00C22444" w:rsidTr="00CF644B">
        <w:trPr>
          <w:trHeight w:val="360"/>
        </w:trPr>
        <w:tc>
          <w:tcPr>
            <w:tcW w:w="4968" w:type="dxa"/>
            <w:vAlign w:val="center"/>
          </w:tcPr>
          <w:p w:rsidR="00727390" w:rsidRPr="00C22444" w:rsidRDefault="002570FB" w:rsidP="00C22444">
            <w:pPr>
              <w:jc w:val="center"/>
              <w:rPr>
                <w:rFonts w:cstheme="minorHAnsi"/>
              </w:rPr>
            </w:pPr>
            <w:r w:rsidRPr="00C22444">
              <w:rPr>
                <w:rFonts w:cstheme="minorHAnsi"/>
              </w:rPr>
              <w:t>What are the issues?</w:t>
            </w:r>
          </w:p>
        </w:tc>
      </w:tr>
      <w:tr w:rsidR="00727390" w:rsidRPr="00C22444" w:rsidTr="00611A40">
        <w:trPr>
          <w:trHeight w:val="5040"/>
        </w:trPr>
        <w:tc>
          <w:tcPr>
            <w:tcW w:w="8640" w:type="dxa"/>
          </w:tcPr>
          <w:p w:rsidR="00C22444" w:rsidRPr="00C22444" w:rsidRDefault="00C22444" w:rsidP="00C22444">
            <w:pPr>
              <w:rPr>
                <w:rFonts w:cstheme="minorHAnsi"/>
              </w:rPr>
            </w:pPr>
            <w:r w:rsidRPr="00C22444">
              <w:rPr>
                <w:rFonts w:cstheme="minorHAnsi"/>
                <w:b/>
              </w:rPr>
              <w:t>Content</w:t>
            </w:r>
            <w:r w:rsidRPr="00C22444">
              <w:rPr>
                <w:rFonts w:cstheme="minorHAnsi"/>
              </w:rPr>
              <w:t xml:space="preserve"> </w:t>
            </w:r>
          </w:p>
          <w:p w:rsidR="00C22444" w:rsidRPr="00C22444" w:rsidRDefault="00C22444" w:rsidP="00C22444">
            <w:pPr>
              <w:pStyle w:val="ListParagraph"/>
              <w:numPr>
                <w:ilvl w:val="0"/>
                <w:numId w:val="5"/>
              </w:numPr>
              <w:rPr>
                <w:rFonts w:cstheme="minorHAnsi"/>
              </w:rPr>
            </w:pPr>
            <w:r w:rsidRPr="00C22444">
              <w:rPr>
                <w:rFonts w:cstheme="minorHAnsi"/>
              </w:rPr>
              <w:t>Struggle with how to cover a wide range of content</w:t>
            </w:r>
            <w:r w:rsidR="00B8541A">
              <w:rPr>
                <w:rFonts w:cstheme="minorHAnsi"/>
              </w:rPr>
              <w:t xml:space="preserve"> areas</w:t>
            </w:r>
            <w:r w:rsidRPr="00C22444">
              <w:rPr>
                <w:rFonts w:cstheme="minorHAnsi"/>
              </w:rPr>
              <w:t xml:space="preserve">.  TA recipients have so many </w:t>
            </w:r>
            <w:proofErr w:type="gramStart"/>
            <w:r w:rsidRPr="00C22444">
              <w:rPr>
                <w:rFonts w:cstheme="minorHAnsi"/>
              </w:rPr>
              <w:t>needs</w:t>
            </w:r>
            <w:proofErr w:type="gramEnd"/>
            <w:r w:rsidRPr="00C22444">
              <w:rPr>
                <w:rFonts w:cstheme="minorHAnsi"/>
              </w:rPr>
              <w:t>— DB101 plus targeted support on a variety of topics.</w:t>
            </w:r>
          </w:p>
          <w:p w:rsidR="00C22444" w:rsidRPr="00C22444" w:rsidRDefault="00C22444" w:rsidP="00C22444">
            <w:pPr>
              <w:pStyle w:val="ListParagraph"/>
              <w:numPr>
                <w:ilvl w:val="0"/>
                <w:numId w:val="5"/>
              </w:numPr>
              <w:rPr>
                <w:rFonts w:cstheme="minorHAnsi"/>
              </w:rPr>
            </w:pPr>
            <w:r w:rsidRPr="00C22444">
              <w:rPr>
                <w:rFonts w:cstheme="minorHAnsi"/>
              </w:rPr>
              <w:t xml:space="preserve">Keeping up with new knowledge.  Some things are consistent over time for content, but other things change as a result of new research.  It is important to make sure we have the right content. </w:t>
            </w:r>
          </w:p>
          <w:p w:rsidR="00C22444" w:rsidRPr="00C22444" w:rsidRDefault="00C22444" w:rsidP="00C22444">
            <w:pPr>
              <w:rPr>
                <w:rFonts w:cstheme="minorHAnsi"/>
              </w:rPr>
            </w:pPr>
          </w:p>
          <w:p w:rsidR="00C22444" w:rsidRPr="00C22444" w:rsidRDefault="00C22444" w:rsidP="00C22444">
            <w:pPr>
              <w:rPr>
                <w:rFonts w:cstheme="minorHAnsi"/>
              </w:rPr>
            </w:pPr>
            <w:r w:rsidRPr="00C22444">
              <w:rPr>
                <w:rFonts w:cstheme="minorHAnsi"/>
                <w:b/>
              </w:rPr>
              <w:t>Keeping up with numerous educational initiatives</w:t>
            </w:r>
            <w:r w:rsidRPr="00C22444">
              <w:rPr>
                <w:rFonts w:cstheme="minorHAnsi"/>
              </w:rPr>
              <w:t xml:space="preserve"> </w:t>
            </w:r>
          </w:p>
          <w:p w:rsidR="00C22444" w:rsidRPr="00C22444" w:rsidRDefault="00C22444" w:rsidP="00C22444">
            <w:pPr>
              <w:rPr>
                <w:rFonts w:cstheme="minorHAnsi"/>
              </w:rPr>
            </w:pPr>
            <w:r w:rsidRPr="00C22444">
              <w:rPr>
                <w:rFonts w:cstheme="minorHAnsi"/>
              </w:rPr>
              <w:t>There are so many—common core, alternate assessment, teacher evaluation.  We need to weave (embed) our PD in with other initiatives so teachers don’t feel that that everything is disconnected, but how do you stay current on all of the initiatives?</w:t>
            </w:r>
          </w:p>
          <w:p w:rsidR="00C22444" w:rsidRPr="00C22444" w:rsidRDefault="00C22444" w:rsidP="00C22444">
            <w:pPr>
              <w:rPr>
                <w:rFonts w:cstheme="minorHAnsi"/>
              </w:rPr>
            </w:pPr>
          </w:p>
          <w:p w:rsidR="00C22444" w:rsidRPr="00C22444" w:rsidRDefault="00C22444" w:rsidP="00C22444">
            <w:pPr>
              <w:rPr>
                <w:rFonts w:cstheme="minorHAnsi"/>
              </w:rPr>
            </w:pPr>
            <w:r w:rsidRPr="00C22444">
              <w:rPr>
                <w:rFonts w:cstheme="minorHAnsi"/>
                <w:b/>
              </w:rPr>
              <w:t>Retirements</w:t>
            </w:r>
            <w:r w:rsidRPr="00C22444">
              <w:rPr>
                <w:rFonts w:cstheme="minorHAnsi"/>
              </w:rPr>
              <w:t xml:space="preserve"> </w:t>
            </w:r>
          </w:p>
          <w:p w:rsidR="00C22444" w:rsidRPr="00C22444" w:rsidRDefault="00C22444" w:rsidP="00C22444">
            <w:pPr>
              <w:rPr>
                <w:rFonts w:cstheme="minorHAnsi"/>
              </w:rPr>
            </w:pPr>
            <w:r w:rsidRPr="00C22444">
              <w:rPr>
                <w:rFonts w:cstheme="minorHAnsi"/>
              </w:rPr>
              <w:t>Nurturing new people.</w:t>
            </w:r>
          </w:p>
          <w:p w:rsidR="00C22444" w:rsidRPr="00C22444" w:rsidRDefault="00C22444" w:rsidP="00C22444">
            <w:pPr>
              <w:rPr>
                <w:rFonts w:cstheme="minorHAnsi"/>
              </w:rPr>
            </w:pPr>
          </w:p>
          <w:p w:rsidR="00C22444" w:rsidRPr="00C22444" w:rsidRDefault="00C22444" w:rsidP="00C22444">
            <w:pPr>
              <w:rPr>
                <w:rFonts w:cstheme="minorHAnsi"/>
              </w:rPr>
            </w:pPr>
            <w:r w:rsidRPr="00C22444">
              <w:rPr>
                <w:rFonts w:cstheme="minorHAnsi"/>
                <w:b/>
              </w:rPr>
              <w:t xml:space="preserve">Technology </w:t>
            </w:r>
          </w:p>
          <w:p w:rsidR="00C22444" w:rsidRPr="00C22444" w:rsidRDefault="00C22444" w:rsidP="00C22444">
            <w:pPr>
              <w:pStyle w:val="ListParagraph"/>
              <w:numPr>
                <w:ilvl w:val="0"/>
                <w:numId w:val="6"/>
              </w:numPr>
              <w:rPr>
                <w:rFonts w:cstheme="minorHAnsi"/>
              </w:rPr>
            </w:pPr>
            <w:proofErr w:type="gramStart"/>
            <w:r w:rsidRPr="00C22444">
              <w:rPr>
                <w:rFonts w:cstheme="minorHAnsi"/>
              </w:rPr>
              <w:t>Restrictions on</w:t>
            </w:r>
            <w:r w:rsidR="00B8541A">
              <w:rPr>
                <w:rFonts w:cstheme="minorHAnsi"/>
              </w:rPr>
              <w:t xml:space="preserve"> the</w:t>
            </w:r>
            <w:r w:rsidRPr="00C22444">
              <w:rPr>
                <w:rFonts w:cstheme="minorHAnsi"/>
              </w:rPr>
              <w:t xml:space="preserve"> use of technology has</w:t>
            </w:r>
            <w:proofErr w:type="gramEnd"/>
            <w:r w:rsidRPr="00C22444">
              <w:rPr>
                <w:rFonts w:cstheme="minorHAnsi"/>
              </w:rPr>
              <w:t xml:space="preserve"> an impact on distance education for PD. Some agencies have limitations on the tools that can be used by their employees (e.g., may not be allowed to use Dropbox, Facebook).  </w:t>
            </w:r>
          </w:p>
          <w:p w:rsidR="00C22444" w:rsidRPr="00C22444" w:rsidRDefault="00C22444" w:rsidP="00C22444">
            <w:pPr>
              <w:pStyle w:val="ListParagraph"/>
              <w:numPr>
                <w:ilvl w:val="0"/>
                <w:numId w:val="6"/>
              </w:numPr>
              <w:rPr>
                <w:rFonts w:cstheme="minorHAnsi"/>
              </w:rPr>
            </w:pPr>
            <w:r w:rsidRPr="00C22444">
              <w:rPr>
                <w:rFonts w:cstheme="minorHAnsi"/>
              </w:rPr>
              <w:t xml:space="preserve">Limited access to support from IT people (even if the deaf-blind project is housed in an agency that has tech support, the deaf-blind project may be low on its priority list). </w:t>
            </w:r>
          </w:p>
          <w:p w:rsidR="00C22444" w:rsidRPr="00C22444" w:rsidRDefault="00C22444" w:rsidP="00C22444">
            <w:pPr>
              <w:pStyle w:val="ListParagraph"/>
              <w:numPr>
                <w:ilvl w:val="0"/>
                <w:numId w:val="6"/>
              </w:numPr>
              <w:rPr>
                <w:rFonts w:cstheme="minorHAnsi"/>
              </w:rPr>
            </w:pPr>
            <w:r w:rsidRPr="00C22444">
              <w:rPr>
                <w:rFonts w:cstheme="minorHAnsi"/>
              </w:rPr>
              <w:t>Technical and legal issues about how to share videos can be difficult to overcome.</w:t>
            </w:r>
          </w:p>
          <w:p w:rsidR="00C22444" w:rsidRPr="00C22444" w:rsidRDefault="00C22444" w:rsidP="00C22444">
            <w:pPr>
              <w:rPr>
                <w:rFonts w:cstheme="minorHAnsi"/>
              </w:rPr>
            </w:pPr>
          </w:p>
          <w:p w:rsidR="00C22444" w:rsidRPr="00C22444" w:rsidRDefault="00C22444" w:rsidP="00C22444">
            <w:pPr>
              <w:rPr>
                <w:rFonts w:cstheme="minorHAnsi"/>
                <w:b/>
              </w:rPr>
            </w:pPr>
            <w:r w:rsidRPr="00C22444">
              <w:rPr>
                <w:rFonts w:cstheme="minorHAnsi"/>
                <w:b/>
              </w:rPr>
              <w:t xml:space="preserve">Other challenges related to distance education </w:t>
            </w:r>
          </w:p>
          <w:p w:rsidR="00C22444" w:rsidRPr="00CE3461" w:rsidRDefault="00C22444" w:rsidP="00CE3461">
            <w:pPr>
              <w:pStyle w:val="ListParagraph"/>
              <w:numPr>
                <w:ilvl w:val="0"/>
                <w:numId w:val="12"/>
              </w:numPr>
              <w:rPr>
                <w:rFonts w:cstheme="minorHAnsi"/>
              </w:rPr>
            </w:pPr>
            <w:r w:rsidRPr="00CE3461">
              <w:rPr>
                <w:rFonts w:cstheme="minorHAnsi"/>
              </w:rPr>
              <w:t>Takes an amazing amount of time and expertise.</w:t>
            </w:r>
          </w:p>
          <w:p w:rsidR="00C22444" w:rsidRPr="00CE3461" w:rsidRDefault="00C22444" w:rsidP="00CE3461">
            <w:pPr>
              <w:pStyle w:val="ListParagraph"/>
              <w:numPr>
                <w:ilvl w:val="0"/>
                <w:numId w:val="12"/>
              </w:numPr>
              <w:rPr>
                <w:rFonts w:cstheme="minorHAnsi"/>
              </w:rPr>
            </w:pPr>
            <w:r w:rsidRPr="00CE3461">
              <w:rPr>
                <w:rFonts w:cstheme="minorHAnsi"/>
              </w:rPr>
              <w:t xml:space="preserve">Teachers are already so busy and usually have to participate in distance education on their own time.  </w:t>
            </w:r>
          </w:p>
          <w:p w:rsidR="00C22444" w:rsidRPr="00CE3461" w:rsidRDefault="00C22444" w:rsidP="00CE3461">
            <w:pPr>
              <w:pStyle w:val="ListParagraph"/>
              <w:numPr>
                <w:ilvl w:val="0"/>
                <w:numId w:val="12"/>
              </w:numPr>
              <w:rPr>
                <w:rFonts w:cstheme="minorHAnsi"/>
              </w:rPr>
            </w:pPr>
            <w:r w:rsidRPr="00CE3461">
              <w:rPr>
                <w:rFonts w:cstheme="minorHAnsi"/>
              </w:rPr>
              <w:t xml:space="preserve">School personnel need assistance </w:t>
            </w:r>
            <w:r w:rsidR="00BE5C29">
              <w:rPr>
                <w:rFonts w:cstheme="minorHAnsi"/>
              </w:rPr>
              <w:t>to learn how to use</w:t>
            </w:r>
            <w:r w:rsidRPr="00CE3461">
              <w:rPr>
                <w:rFonts w:cstheme="minorHAnsi"/>
              </w:rPr>
              <w:t xml:space="preserve"> web-based technology.</w:t>
            </w:r>
          </w:p>
          <w:p w:rsidR="00CE3461" w:rsidRDefault="00CE3461" w:rsidP="00CE3461">
            <w:pPr>
              <w:rPr>
                <w:rFonts w:cstheme="minorHAnsi"/>
              </w:rPr>
            </w:pPr>
          </w:p>
          <w:p w:rsidR="00CE3461" w:rsidRPr="00CE3461" w:rsidRDefault="00CE3461" w:rsidP="00CE3461">
            <w:pPr>
              <w:rPr>
                <w:rFonts w:cstheme="minorHAnsi"/>
                <w:b/>
              </w:rPr>
            </w:pPr>
            <w:r w:rsidRPr="00CE3461">
              <w:rPr>
                <w:rFonts w:cstheme="minorHAnsi"/>
                <w:b/>
              </w:rPr>
              <w:t xml:space="preserve">Balancing the demands of child-specific work and systems work </w:t>
            </w:r>
          </w:p>
          <w:p w:rsidR="00CE3461" w:rsidRPr="00CE3461" w:rsidRDefault="00CE3461" w:rsidP="00CE3461">
            <w:pPr>
              <w:rPr>
                <w:rFonts w:cstheme="minorHAnsi"/>
              </w:rPr>
            </w:pPr>
            <w:r w:rsidRPr="00CE3461">
              <w:rPr>
                <w:rFonts w:cstheme="minorHAnsi"/>
              </w:rPr>
              <w:t>State project PD needs to support the individualized needs of particular children, but also respond to state requirements to demonstrate impact in a variety of areas.</w:t>
            </w:r>
          </w:p>
          <w:p w:rsidR="00CE3461" w:rsidRDefault="00CE3461" w:rsidP="00CE3461">
            <w:pPr>
              <w:rPr>
                <w:rFonts w:cstheme="minorHAnsi"/>
              </w:rPr>
            </w:pPr>
          </w:p>
          <w:p w:rsidR="00CE3461" w:rsidRPr="00CE3461" w:rsidRDefault="00CE3461" w:rsidP="00CE3461">
            <w:pPr>
              <w:rPr>
                <w:rFonts w:cstheme="minorHAnsi"/>
                <w:b/>
              </w:rPr>
            </w:pPr>
            <w:r w:rsidRPr="00CE3461">
              <w:rPr>
                <w:rFonts w:cstheme="minorHAnsi"/>
                <w:b/>
              </w:rPr>
              <w:t>Offering advanced learning opportunities</w:t>
            </w:r>
          </w:p>
          <w:p w:rsidR="00CE3461" w:rsidRPr="00CE3461" w:rsidRDefault="00CE3461" w:rsidP="00CE3461">
            <w:pPr>
              <w:rPr>
                <w:rFonts w:cstheme="minorHAnsi"/>
              </w:rPr>
            </w:pPr>
            <w:r w:rsidRPr="00CE3461">
              <w:rPr>
                <w:rFonts w:cstheme="minorHAnsi"/>
              </w:rPr>
              <w:t xml:space="preserve">Providing advanced learning opportunities (e.g., advanced intervener training) when your state project </w:t>
            </w:r>
            <w:proofErr w:type="spellStart"/>
            <w:r w:rsidRPr="00CE3461">
              <w:rPr>
                <w:rFonts w:cstheme="minorHAnsi"/>
              </w:rPr>
              <w:t>fte</w:t>
            </w:r>
            <w:proofErr w:type="spellEnd"/>
            <w:r w:rsidRPr="00CE3461">
              <w:rPr>
                <w:rFonts w:cstheme="minorHAnsi"/>
              </w:rPr>
              <w:t xml:space="preserve"> is low.</w:t>
            </w:r>
          </w:p>
          <w:p w:rsidR="00CE3461" w:rsidRPr="00CE3461" w:rsidRDefault="00CE3461" w:rsidP="00CE3461">
            <w:pPr>
              <w:rPr>
                <w:rFonts w:cstheme="minorHAnsi"/>
              </w:rPr>
            </w:pPr>
          </w:p>
          <w:p w:rsidR="00727390" w:rsidRPr="00C22444" w:rsidRDefault="00727390" w:rsidP="00C22444">
            <w:pPr>
              <w:rPr>
                <w:rFonts w:cstheme="minorHAnsi"/>
              </w:rPr>
            </w:pPr>
          </w:p>
        </w:tc>
      </w:tr>
      <w:tr w:rsidR="00727390" w:rsidRPr="00C22444" w:rsidTr="001B63F7">
        <w:trPr>
          <w:trHeight w:val="360"/>
        </w:trPr>
        <w:tc>
          <w:tcPr>
            <w:tcW w:w="4968" w:type="dxa"/>
            <w:vAlign w:val="center"/>
          </w:tcPr>
          <w:p w:rsidR="00CE3461" w:rsidRDefault="002570FB" w:rsidP="00C22444">
            <w:pPr>
              <w:jc w:val="center"/>
              <w:rPr>
                <w:rFonts w:cstheme="minorHAnsi"/>
              </w:rPr>
            </w:pPr>
            <w:r w:rsidRPr="00C22444">
              <w:rPr>
                <w:rFonts w:cstheme="minorHAnsi"/>
              </w:rPr>
              <w:t>How can we partner to address common challenges and issues?</w:t>
            </w:r>
          </w:p>
          <w:p w:rsidR="00CE3461" w:rsidRPr="00C22444" w:rsidRDefault="00CE3461" w:rsidP="00C22444">
            <w:pPr>
              <w:jc w:val="center"/>
              <w:rPr>
                <w:rFonts w:cstheme="minorHAnsi"/>
              </w:rPr>
            </w:pPr>
          </w:p>
        </w:tc>
      </w:tr>
      <w:tr w:rsidR="00727390" w:rsidRPr="00C22444" w:rsidTr="00611A40">
        <w:trPr>
          <w:trHeight w:val="5040"/>
        </w:trPr>
        <w:tc>
          <w:tcPr>
            <w:tcW w:w="4968" w:type="dxa"/>
          </w:tcPr>
          <w:p w:rsidR="00BE5C29" w:rsidRPr="001761FB" w:rsidRDefault="00BE5C29" w:rsidP="00BE5C29">
            <w:pPr>
              <w:rPr>
                <w:rFonts w:cstheme="minorHAnsi"/>
                <w:b/>
              </w:rPr>
            </w:pPr>
            <w:r w:rsidRPr="001761FB">
              <w:rPr>
                <w:rFonts w:cstheme="minorHAnsi"/>
                <w:b/>
              </w:rPr>
              <w:lastRenderedPageBreak/>
              <w:t>Figure out ways to share solutions to common problems.  Share topics with NCDB to coordinate discussions.</w:t>
            </w:r>
          </w:p>
          <w:p w:rsidR="00BE5C29" w:rsidRDefault="00BE5C29" w:rsidP="00BE5C29">
            <w:pPr>
              <w:rPr>
                <w:rFonts w:cstheme="minorHAnsi"/>
              </w:rPr>
            </w:pPr>
            <w:r>
              <w:rPr>
                <w:rFonts w:cstheme="minorHAnsi"/>
              </w:rPr>
              <w:t xml:space="preserve">For example, one of the challenges listed above is technical and legal issues related to video-sharing.  During the session a </w:t>
            </w:r>
            <w:r w:rsidRPr="00C22444">
              <w:rPr>
                <w:rFonts w:cstheme="minorHAnsi"/>
              </w:rPr>
              <w:t>number of participants mentioned they have solved a lot of these problems</w:t>
            </w:r>
            <w:r>
              <w:rPr>
                <w:rFonts w:cstheme="minorHAnsi"/>
              </w:rPr>
              <w:t>.</w:t>
            </w:r>
          </w:p>
          <w:p w:rsidR="00BE5C29" w:rsidRDefault="00BE5C29" w:rsidP="00BE5C29">
            <w:pPr>
              <w:rPr>
                <w:rFonts w:cstheme="minorHAnsi"/>
              </w:rPr>
            </w:pPr>
          </w:p>
          <w:p w:rsidR="00BE5C29" w:rsidRPr="001761FB" w:rsidRDefault="00BE5C29" w:rsidP="00BE5C29">
            <w:pPr>
              <w:rPr>
                <w:rFonts w:cstheme="minorHAnsi"/>
                <w:b/>
              </w:rPr>
            </w:pPr>
            <w:r w:rsidRPr="001761FB">
              <w:rPr>
                <w:rFonts w:cstheme="minorHAnsi"/>
                <w:b/>
              </w:rPr>
              <w:t>Let others in the network know what you are struggling with so that we can provide advice to each other.</w:t>
            </w:r>
          </w:p>
          <w:p w:rsidR="00BE5C29" w:rsidRDefault="00BE5C29" w:rsidP="00BE5C29">
            <w:pPr>
              <w:rPr>
                <w:rFonts w:cstheme="minorHAnsi"/>
              </w:rPr>
            </w:pPr>
            <w:r>
              <w:rPr>
                <w:rFonts w:cstheme="minorHAnsi"/>
              </w:rPr>
              <w:t>For example, during the session participants provided support to others and ideas about how they approach difficult issues.</w:t>
            </w:r>
          </w:p>
          <w:p w:rsidR="00BE5C29" w:rsidRDefault="00BE5C29" w:rsidP="00BE5C29">
            <w:pPr>
              <w:rPr>
                <w:rFonts w:cstheme="minorHAnsi"/>
              </w:rPr>
            </w:pPr>
          </w:p>
          <w:p w:rsidR="00BE5C29" w:rsidRDefault="00BE5C29" w:rsidP="00BE5C29">
            <w:pPr>
              <w:rPr>
                <w:rFonts w:cstheme="minorHAnsi"/>
              </w:rPr>
            </w:pPr>
            <w:r w:rsidRPr="001761FB">
              <w:rPr>
                <w:rFonts w:cstheme="minorHAnsi"/>
                <w:b/>
              </w:rPr>
              <w:t>Work together on joint projects that bring state project staff together around a dedicated topic.</w:t>
            </w:r>
            <w:r w:rsidRPr="007A2AA0">
              <w:rPr>
                <w:rFonts w:cstheme="minorHAnsi"/>
              </w:rPr>
              <w:t xml:space="preserve"> </w:t>
            </w:r>
          </w:p>
          <w:p w:rsidR="00BE5C29" w:rsidRDefault="00BE5C29" w:rsidP="00BE5C29">
            <w:pPr>
              <w:rPr>
                <w:rFonts w:cstheme="minorHAnsi"/>
              </w:rPr>
            </w:pPr>
            <w:r w:rsidRPr="007A2AA0">
              <w:rPr>
                <w:rFonts w:cstheme="minorHAnsi"/>
              </w:rPr>
              <w:t xml:space="preserve">The development of the OHOA modules was cited as a recent example of this that has enriched </w:t>
            </w:r>
            <w:r>
              <w:rPr>
                <w:rFonts w:cstheme="minorHAnsi"/>
              </w:rPr>
              <w:t>many network members</w:t>
            </w:r>
            <w:r w:rsidRPr="007A2AA0">
              <w:rPr>
                <w:rFonts w:cstheme="minorHAnsi"/>
              </w:rPr>
              <w:t xml:space="preserve"> both personally and professionally.</w:t>
            </w:r>
          </w:p>
          <w:p w:rsidR="00BE5C29" w:rsidRDefault="00BE5C29" w:rsidP="00BE5C29">
            <w:pPr>
              <w:rPr>
                <w:rFonts w:cstheme="minorHAnsi"/>
              </w:rPr>
            </w:pPr>
          </w:p>
          <w:p w:rsidR="00BE5C29" w:rsidRPr="001761FB" w:rsidRDefault="00BE5C29" w:rsidP="00BE5C29">
            <w:pPr>
              <w:rPr>
                <w:rFonts w:cstheme="minorHAnsi"/>
                <w:b/>
              </w:rPr>
            </w:pPr>
            <w:r w:rsidRPr="001761FB">
              <w:rPr>
                <w:rFonts w:cstheme="minorHAnsi"/>
                <w:b/>
              </w:rPr>
              <w:t xml:space="preserve">Topical workshops and regional workshops. </w:t>
            </w:r>
          </w:p>
          <w:p w:rsidR="00BE5C29" w:rsidRDefault="00BE5C29" w:rsidP="00BE5C29">
            <w:pPr>
              <w:rPr>
                <w:rFonts w:cstheme="minorHAnsi"/>
              </w:rPr>
            </w:pPr>
            <w:r>
              <w:rPr>
                <w:rFonts w:cstheme="minorHAnsi"/>
              </w:rPr>
              <w:t>We d</w:t>
            </w:r>
            <w:r w:rsidRPr="007A2AA0">
              <w:rPr>
                <w:rFonts w:cstheme="minorHAnsi"/>
              </w:rPr>
              <w:t xml:space="preserve">on’t have much time to see each other and share.  </w:t>
            </w:r>
            <w:r>
              <w:rPr>
                <w:rFonts w:cstheme="minorHAnsi"/>
              </w:rPr>
              <w:t>People r</w:t>
            </w:r>
            <w:r w:rsidRPr="007A2AA0">
              <w:rPr>
                <w:rFonts w:cstheme="minorHAnsi"/>
              </w:rPr>
              <w:t xml:space="preserve">eally miss coming together and sharing. </w:t>
            </w:r>
            <w:r>
              <w:rPr>
                <w:rFonts w:cstheme="minorHAnsi"/>
              </w:rPr>
              <w:t>We can’t allow face-to-face meetings</w:t>
            </w:r>
            <w:r w:rsidRPr="007A2AA0">
              <w:rPr>
                <w:rFonts w:cstheme="minorHAnsi"/>
              </w:rPr>
              <w:t xml:space="preserve"> to go to the wayside.</w:t>
            </w:r>
          </w:p>
          <w:p w:rsidR="00727390" w:rsidRPr="00C22444" w:rsidRDefault="00727390" w:rsidP="00C22444">
            <w:pPr>
              <w:jc w:val="center"/>
              <w:rPr>
                <w:rFonts w:cstheme="minorHAnsi"/>
              </w:rPr>
            </w:pPr>
          </w:p>
        </w:tc>
      </w:tr>
    </w:tbl>
    <w:p w:rsidR="000A3CB3" w:rsidRPr="00C22444" w:rsidRDefault="000A3CB3" w:rsidP="00C22444">
      <w:pPr>
        <w:spacing w:after="0" w:line="240" w:lineRule="auto"/>
        <w:rPr>
          <w:rFonts w:cstheme="minorHAnsi"/>
        </w:rPr>
      </w:pPr>
    </w:p>
    <w:sectPr w:rsidR="000A3CB3" w:rsidRPr="00C224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52" w:rsidRDefault="00B20652" w:rsidP="00611A40">
      <w:pPr>
        <w:spacing w:after="0" w:line="240" w:lineRule="auto"/>
      </w:pPr>
      <w:r>
        <w:separator/>
      </w:r>
    </w:p>
  </w:endnote>
  <w:endnote w:type="continuationSeparator" w:id="0">
    <w:p w:rsidR="00B20652" w:rsidRDefault="00B20652" w:rsidP="0061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40" w:rsidRDefault="00611A40">
    <w:pPr>
      <w:pStyle w:val="Footer"/>
    </w:pPr>
    <w:r>
      <w:ptab w:relativeTo="margin" w:alignment="center" w:leader="none"/>
    </w:r>
    <w:r>
      <w:t>2014 OSEP/NCDB Deaf-Blind Summit ~ Washington D.C.</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52" w:rsidRDefault="00B20652" w:rsidP="00611A40">
      <w:pPr>
        <w:spacing w:after="0" w:line="240" w:lineRule="auto"/>
      </w:pPr>
      <w:r>
        <w:separator/>
      </w:r>
    </w:p>
  </w:footnote>
  <w:footnote w:type="continuationSeparator" w:id="0">
    <w:p w:rsidR="00B20652" w:rsidRDefault="00B20652" w:rsidP="00611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7F6"/>
    <w:multiLevelType w:val="hybridMultilevel"/>
    <w:tmpl w:val="904E9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86AD9"/>
    <w:multiLevelType w:val="hybridMultilevel"/>
    <w:tmpl w:val="5ABC4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36F8A"/>
    <w:multiLevelType w:val="hybridMultilevel"/>
    <w:tmpl w:val="B7D4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04D70"/>
    <w:multiLevelType w:val="hybridMultilevel"/>
    <w:tmpl w:val="1E4EF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F478C"/>
    <w:multiLevelType w:val="hybridMultilevel"/>
    <w:tmpl w:val="2646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C78"/>
    <w:multiLevelType w:val="hybridMultilevel"/>
    <w:tmpl w:val="16BEB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E51FF"/>
    <w:multiLevelType w:val="hybridMultilevel"/>
    <w:tmpl w:val="D9E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113D5"/>
    <w:multiLevelType w:val="hybridMultilevel"/>
    <w:tmpl w:val="257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805DC"/>
    <w:multiLevelType w:val="hybridMultilevel"/>
    <w:tmpl w:val="F55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8232F"/>
    <w:multiLevelType w:val="hybridMultilevel"/>
    <w:tmpl w:val="107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F250E"/>
    <w:multiLevelType w:val="hybridMultilevel"/>
    <w:tmpl w:val="A366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6B7533"/>
    <w:multiLevelType w:val="hybridMultilevel"/>
    <w:tmpl w:val="F52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C587A"/>
    <w:multiLevelType w:val="hybridMultilevel"/>
    <w:tmpl w:val="35C0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7"/>
  </w:num>
  <w:num w:numId="5">
    <w:abstractNumId w:val="11"/>
  </w:num>
  <w:num w:numId="6">
    <w:abstractNumId w:val="4"/>
  </w:num>
  <w:num w:numId="7">
    <w:abstractNumId w:val="1"/>
  </w:num>
  <w:num w:numId="8">
    <w:abstractNumId w:val="3"/>
  </w:num>
  <w:num w:numId="9">
    <w:abstractNumId w:val="2"/>
  </w:num>
  <w:num w:numId="10">
    <w:abstractNumId w:val="5"/>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B1"/>
    <w:rsid w:val="000A3CB3"/>
    <w:rsid w:val="001761FB"/>
    <w:rsid w:val="001B63F7"/>
    <w:rsid w:val="001E6AC3"/>
    <w:rsid w:val="002570FB"/>
    <w:rsid w:val="00274A00"/>
    <w:rsid w:val="00332814"/>
    <w:rsid w:val="00351296"/>
    <w:rsid w:val="003A6C37"/>
    <w:rsid w:val="005420CA"/>
    <w:rsid w:val="0054405B"/>
    <w:rsid w:val="0060375F"/>
    <w:rsid w:val="00611A40"/>
    <w:rsid w:val="006A0F6B"/>
    <w:rsid w:val="00707BE6"/>
    <w:rsid w:val="00727390"/>
    <w:rsid w:val="007A2AA0"/>
    <w:rsid w:val="00981F29"/>
    <w:rsid w:val="00A5215A"/>
    <w:rsid w:val="00AA7616"/>
    <w:rsid w:val="00B20652"/>
    <w:rsid w:val="00B31B65"/>
    <w:rsid w:val="00B8541A"/>
    <w:rsid w:val="00BE5C29"/>
    <w:rsid w:val="00BF79A7"/>
    <w:rsid w:val="00C035F2"/>
    <w:rsid w:val="00C22444"/>
    <w:rsid w:val="00CE3461"/>
    <w:rsid w:val="00DF35DC"/>
    <w:rsid w:val="00FC58E0"/>
    <w:rsid w:val="00FC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FB1"/>
    <w:pPr>
      <w:ind w:left="720"/>
      <w:contextualSpacing/>
    </w:pPr>
  </w:style>
  <w:style w:type="paragraph" w:styleId="Header">
    <w:name w:val="header"/>
    <w:basedOn w:val="Normal"/>
    <w:link w:val="HeaderChar"/>
    <w:uiPriority w:val="99"/>
    <w:unhideWhenUsed/>
    <w:rsid w:val="00611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40"/>
  </w:style>
  <w:style w:type="paragraph" w:styleId="Footer">
    <w:name w:val="footer"/>
    <w:basedOn w:val="Normal"/>
    <w:link w:val="FooterChar"/>
    <w:uiPriority w:val="99"/>
    <w:unhideWhenUsed/>
    <w:rsid w:val="00611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40"/>
  </w:style>
  <w:style w:type="paragraph" w:styleId="BalloonText">
    <w:name w:val="Balloon Text"/>
    <w:basedOn w:val="Normal"/>
    <w:link w:val="BalloonTextChar"/>
    <w:uiPriority w:val="99"/>
    <w:semiHidden/>
    <w:unhideWhenUsed/>
    <w:rsid w:val="0061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FB1"/>
    <w:pPr>
      <w:ind w:left="720"/>
      <w:contextualSpacing/>
    </w:pPr>
  </w:style>
  <w:style w:type="paragraph" w:styleId="Header">
    <w:name w:val="header"/>
    <w:basedOn w:val="Normal"/>
    <w:link w:val="HeaderChar"/>
    <w:uiPriority w:val="99"/>
    <w:unhideWhenUsed/>
    <w:rsid w:val="00611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40"/>
  </w:style>
  <w:style w:type="paragraph" w:styleId="Footer">
    <w:name w:val="footer"/>
    <w:basedOn w:val="Normal"/>
    <w:link w:val="FooterChar"/>
    <w:uiPriority w:val="99"/>
    <w:unhideWhenUsed/>
    <w:rsid w:val="00611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40"/>
  </w:style>
  <w:style w:type="paragraph" w:styleId="BalloonText">
    <w:name w:val="Balloon Text"/>
    <w:basedOn w:val="Normal"/>
    <w:link w:val="BalloonTextChar"/>
    <w:uiPriority w:val="99"/>
    <w:semiHidden/>
    <w:unhideWhenUsed/>
    <w:rsid w:val="0061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ucsadmin</dc:creator>
  <cp:lastModifiedBy>Windows User</cp:lastModifiedBy>
  <cp:revision>2</cp:revision>
  <cp:lastPrinted>2014-07-15T16:24:00Z</cp:lastPrinted>
  <dcterms:created xsi:type="dcterms:W3CDTF">2014-08-25T18:38:00Z</dcterms:created>
  <dcterms:modified xsi:type="dcterms:W3CDTF">2014-08-25T18:38:00Z</dcterms:modified>
</cp:coreProperties>
</file>