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AFC" w:rsidRPr="00264C41" w:rsidRDefault="009E5AFC" w:rsidP="009E5AFC">
      <w:pPr>
        <w:rPr>
          <w:rFonts w:ascii="Times New Roman" w:hAnsi="Times New Roman" w:cs="Times New Roman"/>
          <w:b/>
          <w:sz w:val="24"/>
          <w:szCs w:val="24"/>
        </w:rPr>
      </w:pPr>
      <w:r w:rsidRPr="00264C41">
        <w:rPr>
          <w:rFonts w:ascii="Times New Roman" w:hAnsi="Times New Roman" w:cs="Times New Roman"/>
          <w:b/>
          <w:sz w:val="24"/>
          <w:szCs w:val="24"/>
        </w:rPr>
        <w:t xml:space="preserve">Recommendations to Improve Transition Outcomes for students with Deaf-Blindness and Additional Disabilities </w:t>
      </w:r>
    </w:p>
    <w:p w:rsidR="009E5AFC" w:rsidRPr="00264C41" w:rsidRDefault="009E5AFC" w:rsidP="009E5AFC">
      <w:pPr>
        <w:rPr>
          <w:rFonts w:ascii="Times New Roman" w:hAnsi="Times New Roman" w:cs="Times New Roman"/>
          <w:sz w:val="24"/>
          <w:szCs w:val="24"/>
        </w:rPr>
      </w:pPr>
      <w:r w:rsidRPr="00264C41">
        <w:rPr>
          <w:rFonts w:ascii="Times New Roman" w:hAnsi="Times New Roman" w:cs="Times New Roman"/>
          <w:sz w:val="24"/>
          <w:szCs w:val="24"/>
        </w:rPr>
        <w:t>Drop in call # 4</w:t>
      </w:r>
      <w:r w:rsidRPr="00264C41">
        <w:rPr>
          <w:rFonts w:ascii="Times New Roman" w:hAnsi="Times New Roman" w:cs="Times New Roman"/>
          <w:sz w:val="24"/>
          <w:szCs w:val="24"/>
        </w:rPr>
        <w:t xml:space="preserve">, </w:t>
      </w:r>
      <w:r w:rsidRPr="00264C41">
        <w:rPr>
          <w:rFonts w:ascii="Times New Roman" w:hAnsi="Times New Roman" w:cs="Times New Roman"/>
          <w:sz w:val="24"/>
          <w:szCs w:val="24"/>
        </w:rPr>
        <w:t xml:space="preserve">February 6, </w:t>
      </w:r>
      <w:r w:rsidRPr="00264C41">
        <w:rPr>
          <w:rFonts w:ascii="Times New Roman" w:hAnsi="Times New Roman" w:cs="Times New Roman"/>
          <w:sz w:val="24"/>
          <w:szCs w:val="24"/>
        </w:rPr>
        <w:t>2019 highlights:</w:t>
      </w:r>
    </w:p>
    <w:p w:rsidR="009E5AFC" w:rsidRPr="00264C41" w:rsidRDefault="009E5AFC" w:rsidP="009E5AFC">
      <w:pPr>
        <w:spacing w:before="100" w:beforeAutospacing="1" w:after="100" w:afterAutospacing="1" w:line="240" w:lineRule="auto"/>
        <w:rPr>
          <w:rFonts w:ascii="Times New Roman" w:eastAsia="Times New Roman" w:hAnsi="Times New Roman" w:cs="Times New Roman"/>
          <w:sz w:val="24"/>
          <w:szCs w:val="24"/>
        </w:rPr>
      </w:pPr>
      <w:r w:rsidRPr="00264C41">
        <w:rPr>
          <w:rFonts w:ascii="Times New Roman" w:eastAsia="Times New Roman" w:hAnsi="Times New Roman" w:cs="Times New Roman"/>
          <w:sz w:val="24"/>
          <w:szCs w:val="24"/>
        </w:rPr>
        <w:t xml:space="preserve">The </w:t>
      </w:r>
      <w:r w:rsidRPr="00264C41">
        <w:rPr>
          <w:rFonts w:ascii="Times New Roman" w:eastAsia="Times New Roman" w:hAnsi="Times New Roman" w:cs="Times New Roman"/>
          <w:i/>
          <w:iCs/>
          <w:sz w:val="24"/>
          <w:szCs w:val="24"/>
        </w:rPr>
        <w:t>Recommendations to Improve Transition Outcomes for Students with Deaf-Blindness and Additional Disabilities</w:t>
      </w:r>
      <w:r w:rsidRPr="00264C41">
        <w:rPr>
          <w:rFonts w:ascii="Times New Roman" w:eastAsia="Times New Roman" w:hAnsi="Times New Roman" w:cs="Times New Roman"/>
          <w:sz w:val="24"/>
          <w:szCs w:val="24"/>
        </w:rPr>
        <w:t xml:space="preserve"> were developed to ensure that students with deaf-blindness and long-term support needs are included and can access quality lives in their communities. Based on current laws, policies, and best practices, they provide information and recommendations in six essential areas:</w:t>
      </w:r>
    </w:p>
    <w:p w:rsidR="009E5AFC" w:rsidRPr="00264C41" w:rsidRDefault="009E5AFC" w:rsidP="009E5AF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64C41">
        <w:rPr>
          <w:rFonts w:ascii="Times New Roman" w:eastAsia="Times New Roman" w:hAnsi="Times New Roman" w:cs="Times New Roman"/>
          <w:sz w:val="24"/>
          <w:szCs w:val="24"/>
        </w:rPr>
        <w:t>Training and technical assistance to increase expectations</w:t>
      </w:r>
    </w:p>
    <w:p w:rsidR="009E5AFC" w:rsidRPr="00264C41" w:rsidRDefault="009E5AFC" w:rsidP="009E5AF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64C41">
        <w:rPr>
          <w:rFonts w:ascii="Times New Roman" w:eastAsia="Times New Roman" w:hAnsi="Times New Roman" w:cs="Times New Roman"/>
          <w:sz w:val="24"/>
          <w:szCs w:val="24"/>
        </w:rPr>
        <w:t>Work experiences</w:t>
      </w:r>
    </w:p>
    <w:p w:rsidR="009E5AFC" w:rsidRPr="00264C41" w:rsidRDefault="009E5AFC" w:rsidP="009E5AF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64C41">
        <w:rPr>
          <w:rFonts w:ascii="Times New Roman" w:eastAsia="Times New Roman" w:hAnsi="Times New Roman" w:cs="Times New Roman"/>
          <w:sz w:val="24"/>
          <w:szCs w:val="24"/>
        </w:rPr>
        <w:t>Community activities and living</w:t>
      </w:r>
    </w:p>
    <w:p w:rsidR="009E5AFC" w:rsidRPr="00264C41" w:rsidRDefault="009E5AFC" w:rsidP="009E5AF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64C41">
        <w:rPr>
          <w:rFonts w:ascii="Times New Roman" w:eastAsia="Times New Roman" w:hAnsi="Times New Roman" w:cs="Times New Roman"/>
          <w:sz w:val="24"/>
          <w:szCs w:val="24"/>
        </w:rPr>
        <w:t>School-adult agency collaboration</w:t>
      </w:r>
    </w:p>
    <w:p w:rsidR="009E5AFC" w:rsidRPr="00264C41" w:rsidRDefault="009E5AFC" w:rsidP="009E5AF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64C41">
        <w:rPr>
          <w:rFonts w:ascii="Times New Roman" w:eastAsia="Times New Roman" w:hAnsi="Times New Roman" w:cs="Times New Roman"/>
          <w:sz w:val="24"/>
          <w:szCs w:val="24"/>
        </w:rPr>
        <w:t>Qualified personnel in schools and adult service agencies</w:t>
      </w:r>
    </w:p>
    <w:p w:rsidR="009E5AFC" w:rsidRPr="00264C41" w:rsidRDefault="009E5AFC" w:rsidP="009E5AF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64C41">
        <w:rPr>
          <w:rFonts w:ascii="Times New Roman" w:eastAsia="Times New Roman" w:hAnsi="Times New Roman" w:cs="Times New Roman"/>
          <w:sz w:val="24"/>
          <w:szCs w:val="24"/>
        </w:rPr>
        <w:t>Family education</w:t>
      </w:r>
      <w:r w:rsidRPr="00264C41">
        <w:rPr>
          <w:rFonts w:ascii="Times New Roman" w:hAnsi="Times New Roman" w:cs="Times New Roman"/>
          <w:sz w:val="24"/>
          <w:szCs w:val="24"/>
        </w:rPr>
        <w:t xml:space="preserve"> and engagement</w:t>
      </w:r>
    </w:p>
    <w:p w:rsidR="009E5AFC" w:rsidRPr="00264C41" w:rsidRDefault="009E5AFC" w:rsidP="009E5AFC">
      <w:pPr>
        <w:pStyle w:val="ListParagraph"/>
        <w:rPr>
          <w:rFonts w:ascii="Times New Roman" w:hAnsi="Times New Roman" w:cs="Times New Roman"/>
          <w:sz w:val="24"/>
          <w:szCs w:val="24"/>
        </w:rPr>
      </w:pPr>
    </w:p>
    <w:p w:rsidR="009E5AFC" w:rsidRPr="00264C41" w:rsidRDefault="009E5AFC" w:rsidP="009E5AFC">
      <w:pPr>
        <w:rPr>
          <w:rFonts w:ascii="Times New Roman" w:hAnsi="Times New Roman" w:cs="Times New Roman"/>
          <w:sz w:val="24"/>
          <w:szCs w:val="24"/>
        </w:rPr>
      </w:pPr>
      <w:r w:rsidRPr="00264C41">
        <w:rPr>
          <w:rFonts w:ascii="Times New Roman" w:hAnsi="Times New Roman" w:cs="Times New Roman"/>
          <w:sz w:val="24"/>
          <w:szCs w:val="24"/>
        </w:rPr>
        <w:t>Recommendation #3: Work Experiences: Building from interests, strengths and support needs #1; introducing the possibility of Employment for All students with deaf-blindness and preparation from work through an evolution of work experiences.</w:t>
      </w:r>
    </w:p>
    <w:p w:rsidR="009E5AFC" w:rsidRPr="00264C41" w:rsidRDefault="009E5AFC" w:rsidP="009E5AFC">
      <w:pPr>
        <w:rPr>
          <w:rFonts w:ascii="Times New Roman" w:hAnsi="Times New Roman" w:cs="Times New Roman"/>
          <w:sz w:val="24"/>
          <w:szCs w:val="24"/>
        </w:rPr>
      </w:pPr>
      <w:r w:rsidRPr="00264C41">
        <w:rPr>
          <w:rFonts w:ascii="Times New Roman" w:hAnsi="Times New Roman" w:cs="Times New Roman"/>
          <w:sz w:val="24"/>
          <w:szCs w:val="24"/>
        </w:rPr>
        <w:t>Best practices around work experiences would direct us to begin work experiences for students with disabilities early, support an evolution of experiences to prepare students to work in the community after graduation, and to have at least one paid position before they exist school.</w:t>
      </w:r>
    </w:p>
    <w:p w:rsidR="009E5AFC" w:rsidRPr="00264C41" w:rsidRDefault="009E5AFC" w:rsidP="009E5AFC">
      <w:pPr>
        <w:rPr>
          <w:rFonts w:ascii="Times New Roman" w:hAnsi="Times New Roman" w:cs="Times New Roman"/>
          <w:b/>
          <w:sz w:val="24"/>
          <w:szCs w:val="24"/>
        </w:rPr>
      </w:pPr>
      <w:r w:rsidRPr="00264C41">
        <w:rPr>
          <w:rFonts w:ascii="Times New Roman" w:hAnsi="Times New Roman" w:cs="Times New Roman"/>
          <w:b/>
          <w:sz w:val="24"/>
          <w:szCs w:val="24"/>
        </w:rPr>
        <w:t xml:space="preserve">Are students with deaf-blindness getting access to community work experiences? </w:t>
      </w:r>
    </w:p>
    <w:p w:rsidR="00AE1373" w:rsidRPr="00264C41" w:rsidRDefault="009E5AFC" w:rsidP="009E5AFC">
      <w:pPr>
        <w:rPr>
          <w:rFonts w:ascii="Times New Roman" w:hAnsi="Times New Roman" w:cs="Times New Roman"/>
          <w:sz w:val="24"/>
          <w:szCs w:val="24"/>
        </w:rPr>
      </w:pPr>
      <w:r w:rsidRPr="00264C41">
        <w:rPr>
          <w:rFonts w:ascii="Times New Roman" w:hAnsi="Times New Roman" w:cs="Times New Roman"/>
          <w:sz w:val="24"/>
          <w:szCs w:val="24"/>
        </w:rPr>
        <w:t xml:space="preserve">We got a similar answer from attendees on this </w:t>
      </w:r>
      <w:r w:rsidRPr="00264C41">
        <w:rPr>
          <w:rFonts w:ascii="Times New Roman" w:hAnsi="Times New Roman" w:cs="Times New Roman"/>
          <w:sz w:val="24"/>
          <w:szCs w:val="24"/>
        </w:rPr>
        <w:t xml:space="preserve">call </w:t>
      </w:r>
      <w:r w:rsidRPr="00264C41">
        <w:rPr>
          <w:rFonts w:ascii="Times New Roman" w:hAnsi="Times New Roman" w:cs="Times New Roman"/>
          <w:sz w:val="24"/>
          <w:szCs w:val="24"/>
        </w:rPr>
        <w:t xml:space="preserve">that we did last time; </w:t>
      </w:r>
      <w:r w:rsidR="00AE1373" w:rsidRPr="00264C41">
        <w:rPr>
          <w:rFonts w:ascii="Times New Roman" w:hAnsi="Times New Roman" w:cs="Times New Roman"/>
          <w:sz w:val="24"/>
          <w:szCs w:val="24"/>
        </w:rPr>
        <w:t>it varies by state, and several attendees expressed that although students with less significant impact of disability may be getting access to work experience, students with deaf-blindness and additional disabilities mostly are still being left out.</w:t>
      </w:r>
      <w:r w:rsidRPr="00264C41">
        <w:rPr>
          <w:rFonts w:ascii="Times New Roman" w:hAnsi="Times New Roman" w:cs="Times New Roman"/>
          <w:sz w:val="24"/>
          <w:szCs w:val="24"/>
        </w:rPr>
        <w:t xml:space="preserve"> </w:t>
      </w:r>
    </w:p>
    <w:p w:rsidR="00AE1373" w:rsidRPr="00264C41" w:rsidRDefault="00AE1373" w:rsidP="009E5AFC">
      <w:pPr>
        <w:rPr>
          <w:rFonts w:ascii="Times New Roman" w:hAnsi="Times New Roman" w:cs="Times New Roman"/>
          <w:b/>
          <w:sz w:val="24"/>
          <w:szCs w:val="24"/>
        </w:rPr>
      </w:pPr>
      <w:r w:rsidRPr="00264C41">
        <w:rPr>
          <w:rFonts w:ascii="Times New Roman" w:hAnsi="Times New Roman" w:cs="Times New Roman"/>
          <w:b/>
          <w:sz w:val="24"/>
          <w:szCs w:val="24"/>
        </w:rPr>
        <w:t>Some questions that came up from the session are:</w:t>
      </w:r>
    </w:p>
    <w:p w:rsidR="00AE1373" w:rsidRPr="00264C41" w:rsidRDefault="00AE1373" w:rsidP="009E5AFC">
      <w:pPr>
        <w:rPr>
          <w:rFonts w:ascii="Times New Roman" w:hAnsi="Times New Roman" w:cs="Times New Roman"/>
          <w:sz w:val="24"/>
          <w:szCs w:val="24"/>
        </w:rPr>
      </w:pPr>
      <w:r w:rsidRPr="00264C41">
        <w:rPr>
          <w:rFonts w:ascii="Times New Roman" w:hAnsi="Times New Roman" w:cs="Times New Roman"/>
          <w:sz w:val="24"/>
          <w:szCs w:val="24"/>
        </w:rPr>
        <w:t>Do schools, families, state deaf-blind projects know that all students with disabilities have access to Pre-Employment Transition Services as early as 1</w:t>
      </w:r>
      <w:r w:rsidR="00263F75" w:rsidRPr="00264C41">
        <w:rPr>
          <w:rFonts w:ascii="Times New Roman" w:hAnsi="Times New Roman" w:cs="Times New Roman"/>
          <w:sz w:val="24"/>
          <w:szCs w:val="24"/>
        </w:rPr>
        <w:t>4</w:t>
      </w:r>
      <w:r w:rsidRPr="00264C41">
        <w:rPr>
          <w:rFonts w:ascii="Times New Roman" w:hAnsi="Times New Roman" w:cs="Times New Roman"/>
          <w:sz w:val="24"/>
          <w:szCs w:val="24"/>
        </w:rPr>
        <w:t>-16 (age varies by state)</w:t>
      </w:r>
      <w:r w:rsidR="00263F75" w:rsidRPr="00264C41">
        <w:rPr>
          <w:rFonts w:ascii="Times New Roman" w:hAnsi="Times New Roman" w:cs="Times New Roman"/>
          <w:sz w:val="24"/>
          <w:szCs w:val="24"/>
        </w:rPr>
        <w:t xml:space="preserve"> since the passage of WIOA in 2014? All students with disabilities are eligibly and can receives Pre-ETS </w:t>
      </w:r>
      <w:r w:rsidR="00263F75" w:rsidRPr="00264C41">
        <w:rPr>
          <w:rFonts w:ascii="Times New Roman" w:hAnsi="Times New Roman" w:cs="Times New Roman"/>
          <w:sz w:val="24"/>
          <w:szCs w:val="24"/>
          <w:u w:val="single"/>
        </w:rPr>
        <w:t>without</w:t>
      </w:r>
      <w:r w:rsidR="00263F75" w:rsidRPr="00264C41">
        <w:rPr>
          <w:rFonts w:ascii="Times New Roman" w:hAnsi="Times New Roman" w:cs="Times New Roman"/>
          <w:sz w:val="24"/>
          <w:szCs w:val="24"/>
        </w:rPr>
        <w:t xml:space="preserve"> applying to VR and opening a case with VR.</w:t>
      </w:r>
    </w:p>
    <w:p w:rsidR="00263F75" w:rsidRPr="00264C41" w:rsidRDefault="00263F75" w:rsidP="009E5AFC">
      <w:pPr>
        <w:rPr>
          <w:rFonts w:ascii="Times New Roman" w:hAnsi="Times New Roman" w:cs="Times New Roman"/>
          <w:sz w:val="24"/>
          <w:szCs w:val="24"/>
        </w:rPr>
      </w:pPr>
      <w:r w:rsidRPr="00264C41">
        <w:rPr>
          <w:rFonts w:ascii="Times New Roman" w:hAnsi="Times New Roman" w:cs="Times New Roman"/>
          <w:sz w:val="24"/>
          <w:szCs w:val="24"/>
        </w:rPr>
        <w:t>What do Pre-ETS services look like in your state?</w:t>
      </w:r>
    </w:p>
    <w:p w:rsidR="00263F75" w:rsidRPr="00264C41" w:rsidRDefault="00263F75" w:rsidP="009E5AFC">
      <w:pPr>
        <w:rPr>
          <w:rFonts w:ascii="Times New Roman" w:hAnsi="Times New Roman" w:cs="Times New Roman"/>
          <w:sz w:val="24"/>
          <w:szCs w:val="24"/>
        </w:rPr>
      </w:pPr>
      <w:r w:rsidRPr="00264C41">
        <w:rPr>
          <w:rFonts w:ascii="Times New Roman" w:hAnsi="Times New Roman" w:cs="Times New Roman"/>
          <w:sz w:val="24"/>
          <w:szCs w:val="24"/>
        </w:rPr>
        <w:t>Who do you need to ask to find out about Pre-ETS?</w:t>
      </w:r>
    </w:p>
    <w:p w:rsidR="00263F75" w:rsidRPr="00264C41" w:rsidRDefault="00263F75" w:rsidP="009E5AFC">
      <w:pPr>
        <w:rPr>
          <w:rFonts w:ascii="Times New Roman" w:hAnsi="Times New Roman" w:cs="Times New Roman"/>
          <w:sz w:val="24"/>
          <w:szCs w:val="24"/>
        </w:rPr>
      </w:pPr>
      <w:r w:rsidRPr="00264C41">
        <w:rPr>
          <w:rFonts w:ascii="Times New Roman" w:hAnsi="Times New Roman" w:cs="Times New Roman"/>
          <w:sz w:val="24"/>
          <w:szCs w:val="24"/>
        </w:rPr>
        <w:t>For students who receive education in segregated schools, are the expectations low to begin with for their post school outcomes? Are work experiences less available in some settings?</w:t>
      </w:r>
    </w:p>
    <w:p w:rsidR="00263F75" w:rsidRPr="00264C41" w:rsidRDefault="00263F75" w:rsidP="009E5AFC">
      <w:pPr>
        <w:rPr>
          <w:rFonts w:ascii="Times New Roman" w:hAnsi="Times New Roman" w:cs="Times New Roman"/>
          <w:sz w:val="24"/>
          <w:szCs w:val="24"/>
        </w:rPr>
      </w:pPr>
      <w:r w:rsidRPr="00264C41">
        <w:rPr>
          <w:rFonts w:ascii="Times New Roman" w:hAnsi="Times New Roman" w:cs="Times New Roman"/>
          <w:sz w:val="24"/>
          <w:szCs w:val="24"/>
        </w:rPr>
        <w:lastRenderedPageBreak/>
        <w:t>How do we get the message to families that their son or daughter can work in the community when they have been encouraged to have low expectations by professionals for a long time?</w:t>
      </w:r>
    </w:p>
    <w:p w:rsidR="009E5AFC" w:rsidRPr="00264C41" w:rsidRDefault="00263F75" w:rsidP="009E5AFC">
      <w:pPr>
        <w:rPr>
          <w:rFonts w:ascii="Times New Roman" w:hAnsi="Times New Roman" w:cs="Times New Roman"/>
          <w:sz w:val="24"/>
          <w:szCs w:val="24"/>
        </w:rPr>
      </w:pPr>
      <w:r w:rsidRPr="00264C41">
        <w:rPr>
          <w:rFonts w:ascii="Times New Roman" w:hAnsi="Times New Roman" w:cs="Times New Roman"/>
          <w:sz w:val="24"/>
          <w:szCs w:val="24"/>
        </w:rPr>
        <w:t>How do we ensure that families know what funding is available and how it works?</w:t>
      </w:r>
    </w:p>
    <w:p w:rsidR="00264C41" w:rsidRPr="00264C41" w:rsidRDefault="00264C41" w:rsidP="009E5AFC">
      <w:pPr>
        <w:rPr>
          <w:rFonts w:ascii="Times New Roman" w:hAnsi="Times New Roman" w:cs="Times New Roman"/>
          <w:sz w:val="24"/>
          <w:szCs w:val="24"/>
        </w:rPr>
      </w:pPr>
      <w:r w:rsidRPr="00264C41">
        <w:rPr>
          <w:rFonts w:ascii="Times New Roman" w:hAnsi="Times New Roman" w:cs="Times New Roman"/>
          <w:sz w:val="24"/>
          <w:szCs w:val="24"/>
        </w:rPr>
        <w:t>Where can you find more information about advocacy efforts and capacity building in your states?</w:t>
      </w:r>
    </w:p>
    <w:p w:rsidR="00264C41" w:rsidRPr="00264C41" w:rsidRDefault="00264C41" w:rsidP="009E5AFC">
      <w:pPr>
        <w:rPr>
          <w:rFonts w:ascii="Times New Roman" w:hAnsi="Times New Roman" w:cs="Times New Roman"/>
          <w:sz w:val="24"/>
          <w:szCs w:val="24"/>
        </w:rPr>
      </w:pPr>
      <w:r w:rsidRPr="00264C41">
        <w:rPr>
          <w:rFonts w:ascii="Times New Roman" w:hAnsi="Times New Roman" w:cs="Times New Roman"/>
          <w:sz w:val="24"/>
          <w:szCs w:val="24"/>
        </w:rPr>
        <w:t xml:space="preserve">The DD Council </w:t>
      </w:r>
      <w:hyperlink r:id="rId5" w:tgtFrame="_blank" w:history="1">
        <w:r w:rsidRPr="00264C41">
          <w:rPr>
            <w:rFonts w:ascii="Times New Roman" w:hAnsi="Times New Roman" w:cs="Times New Roman"/>
            <w:color w:val="0000FF"/>
            <w:sz w:val="24"/>
            <w:szCs w:val="24"/>
            <w:u w:val="single"/>
          </w:rPr>
          <w:t>https://acl.gov/programs/aging-and-disability-networks/state-councils-developmental-disabilities</w:t>
        </w:r>
      </w:hyperlink>
    </w:p>
    <w:p w:rsidR="00264C41" w:rsidRPr="00264C41" w:rsidRDefault="00264C41" w:rsidP="009E5AFC">
      <w:pPr>
        <w:rPr>
          <w:rFonts w:ascii="Times New Roman" w:hAnsi="Times New Roman" w:cs="Times New Roman"/>
          <w:sz w:val="24"/>
          <w:szCs w:val="24"/>
        </w:rPr>
      </w:pPr>
      <w:r w:rsidRPr="00264C41">
        <w:rPr>
          <w:rFonts w:ascii="Times New Roman" w:hAnsi="Times New Roman" w:cs="Times New Roman"/>
          <w:sz w:val="24"/>
          <w:szCs w:val="24"/>
        </w:rPr>
        <w:t xml:space="preserve">The Protection and Advocacy Network </w:t>
      </w:r>
    </w:p>
    <w:p w:rsidR="00264C41" w:rsidRPr="00264C41" w:rsidRDefault="00264C41" w:rsidP="009E5AFC">
      <w:pPr>
        <w:rPr>
          <w:rFonts w:ascii="Times New Roman" w:hAnsi="Times New Roman" w:cs="Times New Roman"/>
          <w:sz w:val="24"/>
          <w:szCs w:val="24"/>
        </w:rPr>
      </w:pPr>
      <w:r w:rsidRPr="00264C41">
        <w:rPr>
          <w:rFonts w:ascii="Times New Roman" w:hAnsi="Times New Roman" w:cs="Times New Roman"/>
          <w:sz w:val="24"/>
          <w:szCs w:val="24"/>
        </w:rPr>
        <w:t>http://www.ndrn.org/about/paacap-network.html</w:t>
      </w:r>
    </w:p>
    <w:p w:rsidR="00264C41" w:rsidRPr="00264C41" w:rsidRDefault="00264C41" w:rsidP="009E5AFC">
      <w:pPr>
        <w:rPr>
          <w:rFonts w:ascii="Times New Roman" w:hAnsi="Times New Roman" w:cs="Times New Roman"/>
          <w:sz w:val="24"/>
          <w:szCs w:val="24"/>
        </w:rPr>
      </w:pPr>
    </w:p>
    <w:p w:rsidR="00264C41" w:rsidRPr="00264C41" w:rsidRDefault="00264C41" w:rsidP="009E5AFC">
      <w:pPr>
        <w:rPr>
          <w:rFonts w:ascii="Times New Roman" w:hAnsi="Times New Roman" w:cs="Times New Roman"/>
          <w:sz w:val="24"/>
          <w:szCs w:val="24"/>
        </w:rPr>
      </w:pPr>
      <w:r w:rsidRPr="00264C41">
        <w:rPr>
          <w:rFonts w:ascii="Times New Roman" w:hAnsi="Times New Roman" w:cs="Times New Roman"/>
          <w:sz w:val="24"/>
          <w:szCs w:val="24"/>
        </w:rPr>
        <w:t xml:space="preserve">The Parent Training and Information </w:t>
      </w:r>
      <w:proofErr w:type="gramStart"/>
      <w:r w:rsidRPr="00264C41">
        <w:rPr>
          <w:rFonts w:ascii="Times New Roman" w:hAnsi="Times New Roman" w:cs="Times New Roman"/>
          <w:sz w:val="24"/>
          <w:szCs w:val="24"/>
        </w:rPr>
        <w:t>Center  https</w:t>
      </w:r>
      <w:proofErr w:type="gramEnd"/>
      <w:r w:rsidRPr="00264C41">
        <w:rPr>
          <w:rFonts w:ascii="Times New Roman" w:hAnsi="Times New Roman" w:cs="Times New Roman"/>
          <w:sz w:val="24"/>
          <w:szCs w:val="24"/>
        </w:rPr>
        <w:t>://www.parentcenterhub.org/find-your-center/</w:t>
      </w:r>
    </w:p>
    <w:p w:rsidR="009E5AFC" w:rsidRPr="00264C41" w:rsidRDefault="009E5AFC" w:rsidP="009E5AFC">
      <w:pPr>
        <w:rPr>
          <w:rFonts w:ascii="Times New Roman" w:hAnsi="Times New Roman" w:cs="Times New Roman"/>
          <w:sz w:val="24"/>
          <w:szCs w:val="24"/>
        </w:rPr>
      </w:pPr>
      <w:r w:rsidRPr="00264C41">
        <w:rPr>
          <w:rFonts w:ascii="Times New Roman" w:hAnsi="Times New Roman" w:cs="Times New Roman"/>
          <w:sz w:val="24"/>
          <w:szCs w:val="24"/>
        </w:rPr>
        <w:t xml:space="preserve">  </w:t>
      </w:r>
    </w:p>
    <w:p w:rsidR="00CA7D8D" w:rsidRPr="00264C41" w:rsidRDefault="00CA7D8D" w:rsidP="009E5AFC">
      <w:pPr>
        <w:rPr>
          <w:rFonts w:ascii="Times New Roman" w:hAnsi="Times New Roman" w:cs="Times New Roman"/>
          <w:sz w:val="24"/>
          <w:szCs w:val="24"/>
        </w:rPr>
      </w:pPr>
    </w:p>
    <w:p w:rsidR="00263F75" w:rsidRPr="00264C41" w:rsidRDefault="00263F75" w:rsidP="009E5AFC">
      <w:pPr>
        <w:rPr>
          <w:rFonts w:ascii="Times New Roman" w:hAnsi="Times New Roman" w:cs="Times New Roman"/>
          <w:sz w:val="24"/>
          <w:szCs w:val="24"/>
        </w:rPr>
      </w:pPr>
      <w:bookmarkStart w:id="0" w:name="_GoBack"/>
      <w:bookmarkEnd w:id="0"/>
    </w:p>
    <w:sectPr w:rsidR="00263F75" w:rsidRPr="00264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BAC"/>
    <w:multiLevelType w:val="multilevel"/>
    <w:tmpl w:val="B19C4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AFC"/>
    <w:rsid w:val="00263F75"/>
    <w:rsid w:val="00264C41"/>
    <w:rsid w:val="009E5AFC"/>
    <w:rsid w:val="00AE1373"/>
    <w:rsid w:val="00CA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838A0"/>
  <w15:chartTrackingRefBased/>
  <w15:docId w15:val="{6AA6EBD0-6F64-4814-888C-2939EF220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AFC"/>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5AFC"/>
    <w:rPr>
      <w:color w:val="0563C1" w:themeColor="hyperlink"/>
      <w:u w:val="single"/>
    </w:rPr>
  </w:style>
  <w:style w:type="paragraph" w:styleId="ListParagraph">
    <w:name w:val="List Paragraph"/>
    <w:basedOn w:val="Normal"/>
    <w:uiPriority w:val="34"/>
    <w:qFormat/>
    <w:rsid w:val="009E5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87906">
      <w:bodyDiv w:val="1"/>
      <w:marLeft w:val="0"/>
      <w:marRight w:val="0"/>
      <w:marTop w:val="0"/>
      <w:marBottom w:val="0"/>
      <w:divBdr>
        <w:top w:val="none" w:sz="0" w:space="0" w:color="auto"/>
        <w:left w:val="none" w:sz="0" w:space="0" w:color="auto"/>
        <w:bottom w:val="none" w:sz="0" w:space="0" w:color="auto"/>
        <w:right w:val="none" w:sz="0" w:space="0" w:color="auto"/>
      </w:divBdr>
    </w:div>
    <w:div w:id="137003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ssaging.umt.edu/owa/redir.aspx?C=zsA-NDhv83aopj_i3ovMozU6x8zi6McdHYf4fnYd9sobg3GGeozWCA..&amp;URL=https%3a%2f%2facl.gov%2fprograms%2faging-and-disability-networks%2fstate-councils-developmental-disabilit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dc:description/>
  <cp:lastModifiedBy>Ellen</cp:lastModifiedBy>
  <cp:revision>2</cp:revision>
  <dcterms:created xsi:type="dcterms:W3CDTF">2019-02-06T21:09:00Z</dcterms:created>
  <dcterms:modified xsi:type="dcterms:W3CDTF">2019-02-06T21:34:00Z</dcterms:modified>
</cp:coreProperties>
</file>